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湖南省高值医用耗材动态调整操作手册</w:t>
      </w:r>
    </w:p>
    <w:p>
      <w:pPr>
        <w:adjustRightInd w:val="0"/>
        <w:snapToGrid w:val="0"/>
        <w:spacing w:line="596" w:lineRule="exact"/>
        <w:ind w:firstLine="640"/>
        <w:outlineLvl w:val="0"/>
        <w:rPr>
          <w:rFonts w:ascii="黑体" w:hAnsi="黑体" w:eastAsia="黑体" w:cs="黑体"/>
          <w:sz w:val="32"/>
          <w:szCs w:val="32"/>
        </w:rPr>
      </w:pPr>
      <w:r>
        <w:rPr>
          <w:rFonts w:hint="eastAsia" w:ascii="黑体" w:hAnsi="黑体" w:eastAsia="黑体" w:cs="黑体"/>
          <w:sz w:val="32"/>
          <w:szCs w:val="32"/>
        </w:rPr>
        <w:t>一、登录系统</w:t>
      </w:r>
    </w:p>
    <w:p>
      <w:pPr>
        <w:adjustRightInd w:val="0"/>
        <w:snapToGrid w:val="0"/>
        <w:spacing w:line="300" w:lineRule="auto"/>
        <w:ind w:firstLine="640" w:firstLineChars="200"/>
        <w:rPr>
          <w:rFonts w:ascii="仿宋" w:hAnsi="仿宋" w:eastAsia="仿宋" w:cs="仿宋"/>
          <w:sz w:val="32"/>
          <w:szCs w:val="32"/>
        </w:rPr>
      </w:pPr>
      <w:r>
        <w:rPr>
          <w:rFonts w:hint="eastAsia" w:ascii="仿宋" w:hAnsi="仿宋" w:eastAsia="仿宋" w:cs="仿宋"/>
          <w:sz w:val="32"/>
          <w:szCs w:val="32"/>
        </w:rPr>
        <w:t>打开湖南省医用耗材集中采购系统（</w:t>
      </w:r>
      <w:r>
        <w:fldChar w:fldCharType="begin"/>
      </w:r>
      <w:r>
        <w:instrText xml:space="preserve"> HYPERLINK "http://jyjy.hnsggzy.com:6001/" </w:instrText>
      </w:r>
      <w:r>
        <w:fldChar w:fldCharType="separate"/>
      </w:r>
      <w:r>
        <w:rPr>
          <w:rFonts w:hint="eastAsia" w:ascii="仿宋" w:hAnsi="仿宋" w:eastAsia="仿宋" w:cs="仿宋"/>
          <w:sz w:val="32"/>
          <w:szCs w:val="32"/>
        </w:rPr>
        <w:t>http://jyjy.hnsggzy.com:6001/</w:t>
      </w:r>
      <w:r>
        <w:rPr>
          <w:rFonts w:hint="eastAsia" w:ascii="仿宋" w:hAnsi="仿宋" w:eastAsia="仿宋" w:cs="仿宋"/>
          <w:sz w:val="32"/>
          <w:szCs w:val="32"/>
        </w:rPr>
        <w:fldChar w:fldCharType="end"/>
      </w:r>
      <w:r>
        <w:rPr>
          <w:rFonts w:hint="eastAsia" w:ascii="仿宋" w:hAnsi="仿宋" w:eastAsia="仿宋" w:cs="仿宋"/>
          <w:sz w:val="32"/>
          <w:szCs w:val="32"/>
        </w:rPr>
        <w:t>），选择普通登录，输入用户名、密码和验证码，点击登录。</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26549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654935"/>
                    </a:xfrm>
                    <a:prstGeom prst="rect">
                      <a:avLst/>
                    </a:prstGeom>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或选择CA证书登录，输入CA证书密码，点击确认进入系统。</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2085975"/>
            <wp:effectExtent l="0" t="0" r="635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2085975"/>
                    </a:xfrm>
                    <a:prstGeom prst="rect">
                      <a:avLst/>
                    </a:prstGeom>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登录成功后，选择进入基础数据库系统。</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17481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1748155"/>
                    </a:xfrm>
                    <a:prstGeom prst="rect">
                      <a:avLst/>
                    </a:prstGeom>
                  </pic:spPr>
                </pic:pic>
              </a:graphicData>
            </a:graphic>
          </wp:inline>
        </w:drawing>
      </w:r>
    </w:p>
    <w:p>
      <w:pPr>
        <w:adjustRightInd w:val="0"/>
        <w:snapToGrid w:val="0"/>
        <w:spacing w:line="300" w:lineRule="auto"/>
        <w:ind w:firstLine="640" w:firstLineChars="200"/>
        <w:outlineLvl w:val="0"/>
        <w:rPr>
          <w:rFonts w:ascii="黑体" w:hAnsi="黑体" w:eastAsia="黑体" w:cs="黑体"/>
          <w:sz w:val="32"/>
          <w:szCs w:val="32"/>
        </w:rPr>
      </w:pPr>
      <w:r>
        <w:rPr>
          <w:rFonts w:hint="eastAsia" w:ascii="黑体" w:hAnsi="黑体" w:eastAsia="黑体" w:cs="黑体"/>
          <w:sz w:val="32"/>
          <w:szCs w:val="32"/>
        </w:rPr>
        <w:t>二、数据库产品动态调整</w:t>
      </w:r>
    </w:p>
    <w:p>
      <w:pPr>
        <w:adjustRightInd w:val="0"/>
        <w:snapToGrid w:val="0"/>
        <w:spacing w:line="300" w:lineRule="auto"/>
        <w:ind w:firstLine="640" w:firstLineChars="200"/>
        <w:rPr>
          <w:rFonts w:ascii="仿宋" w:hAnsi="仿宋" w:eastAsia="仿宋" w:cs="仿宋"/>
          <w:sz w:val="32"/>
          <w:szCs w:val="32"/>
        </w:rPr>
      </w:pPr>
      <w:r>
        <w:rPr>
          <w:rFonts w:hint="eastAsia" w:ascii="仿宋" w:hAnsi="仿宋" w:eastAsia="仿宋" w:cs="仿宋"/>
          <w:sz w:val="32"/>
          <w:szCs w:val="32"/>
        </w:rPr>
        <w:t>进入基础数据库系统后，在左侧菜单栏选择“</w:t>
      </w:r>
      <w:r>
        <w:rPr>
          <w:rFonts w:hint="eastAsia" w:ascii="仿宋" w:hAnsi="仿宋" w:eastAsia="仿宋" w:cs="仿宋"/>
          <w:b/>
          <w:bCs/>
          <w:sz w:val="32"/>
          <w:szCs w:val="32"/>
        </w:rPr>
        <w:t>产品信息动态调整</w:t>
      </w:r>
      <w:r>
        <w:rPr>
          <w:rFonts w:hint="eastAsia" w:ascii="仿宋" w:hAnsi="仿宋" w:eastAsia="仿宋" w:cs="仿宋"/>
          <w:sz w:val="32"/>
          <w:szCs w:val="32"/>
        </w:rPr>
        <w:t>”，点击下方的目录动态调整，进入“</w:t>
      </w:r>
      <w:r>
        <w:rPr>
          <w:rFonts w:hint="eastAsia" w:ascii="仿宋" w:hAnsi="仿宋" w:eastAsia="仿宋" w:cs="仿宋"/>
          <w:b/>
          <w:bCs/>
          <w:sz w:val="32"/>
          <w:szCs w:val="32"/>
        </w:rPr>
        <w:t>目录动态调整</w:t>
      </w:r>
      <w:r>
        <w:rPr>
          <w:rFonts w:hint="eastAsia" w:ascii="仿宋" w:hAnsi="仿宋" w:eastAsia="仿宋" w:cs="仿宋"/>
          <w:sz w:val="32"/>
          <w:szCs w:val="32"/>
        </w:rPr>
        <w:t>”页面。</w:t>
      </w:r>
    </w:p>
    <w:p>
      <w:pPr>
        <w:pStyle w:val="8"/>
        <w:adjustRightInd w:val="0"/>
        <w:snapToGrid w:val="0"/>
        <w:spacing w:line="300" w:lineRule="auto"/>
        <w:ind w:firstLine="640"/>
        <w:outlineLvl w:val="1"/>
        <w:rPr>
          <w:rFonts w:ascii="楷体" w:hAnsi="楷体" w:eastAsia="楷体" w:cs="楷体"/>
          <w:sz w:val="32"/>
          <w:szCs w:val="32"/>
        </w:rPr>
      </w:pPr>
      <w:r>
        <w:rPr>
          <w:rFonts w:hint="eastAsia" w:ascii="楷体" w:hAnsi="楷体" w:eastAsia="楷体" w:cs="楷体"/>
          <w:sz w:val="32"/>
          <w:szCs w:val="32"/>
        </w:rPr>
        <w:t>（一）已在湖南省备案采购数据库的产品调整</w:t>
      </w:r>
    </w:p>
    <w:p>
      <w:pPr>
        <w:pStyle w:val="8"/>
        <w:adjustRightInd w:val="0"/>
        <w:snapToGrid w:val="0"/>
        <w:spacing w:line="300" w:lineRule="auto"/>
        <w:ind w:firstLine="643"/>
        <w:outlineLvl w:val="2"/>
        <w:rPr>
          <w:rFonts w:ascii="仿宋" w:hAnsi="仿宋" w:eastAsia="仿宋" w:cs="仿宋"/>
          <w:b/>
          <w:bCs/>
          <w:sz w:val="32"/>
          <w:szCs w:val="32"/>
        </w:rPr>
      </w:pPr>
      <w:r>
        <w:rPr>
          <w:rFonts w:hint="eastAsia" w:ascii="仿宋" w:hAnsi="仿宋" w:eastAsia="仿宋" w:cs="仿宋"/>
          <w:b/>
          <w:bCs/>
          <w:sz w:val="32"/>
          <w:szCs w:val="32"/>
        </w:rPr>
        <w:t>1.查询对应产品关联的陕西企业信息</w:t>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进入页面后，默认关联与生产企业名称一致的陕西对应生产（代理）企业项目显示的是当前登录的本企业名称。</w:t>
      </w:r>
    </w:p>
    <w:p>
      <w:pPr>
        <w:pStyle w:val="8"/>
        <w:adjustRightInd w:val="0"/>
        <w:snapToGrid w:val="0"/>
        <w:spacing w:line="300" w:lineRule="auto"/>
        <w:ind w:firstLine="0" w:firstLineChars="0"/>
        <w:jc w:val="center"/>
        <w:rPr>
          <w:rFonts w:ascii="仿宋" w:hAnsi="仿宋" w:eastAsia="仿宋" w:cs="仿宋"/>
          <w:sz w:val="32"/>
          <w:szCs w:val="32"/>
        </w:rPr>
      </w:pPr>
      <w:r>
        <w:drawing>
          <wp:inline distT="0" distB="0" distL="114300" distR="114300">
            <wp:extent cx="5266055" cy="528320"/>
            <wp:effectExtent l="0" t="0" r="14605"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266055" cy="528320"/>
                    </a:xfrm>
                    <a:prstGeom prst="rect">
                      <a:avLst/>
                    </a:prstGeom>
                    <a:noFill/>
                    <a:ln w="9525">
                      <a:noFill/>
                    </a:ln>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color w:val="FF0000"/>
          <w:sz w:val="32"/>
          <w:szCs w:val="32"/>
        </w:rPr>
        <w:t>如拟调整入限价数据库的产品在陕西所属代理与湖南省备案采购数据库中的企业名称不一致，需要点击“选择”按钮重新选择企业。</w:t>
      </w:r>
      <w:r>
        <w:rPr>
          <w:rFonts w:hint="eastAsia" w:ascii="仿宋" w:hAnsi="仿宋" w:eastAsia="仿宋" w:cs="仿宋"/>
          <w:sz w:val="32"/>
          <w:szCs w:val="32"/>
        </w:rPr>
        <w:t>（支持模糊查询）</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31130" cy="3815080"/>
            <wp:effectExtent l="0" t="0" r="152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b="891"/>
                    <a:stretch>
                      <a:fillRect/>
                    </a:stretch>
                  </pic:blipFill>
                  <pic:spPr>
                    <a:xfrm>
                      <a:off x="0" y="0"/>
                      <a:ext cx="5231130" cy="3815080"/>
                    </a:xfrm>
                    <a:prstGeom prst="rect">
                      <a:avLst/>
                    </a:prstGeom>
                  </pic:spPr>
                </pic:pic>
              </a:graphicData>
            </a:graphic>
          </wp:inline>
        </w:drawing>
      </w:r>
    </w:p>
    <w:p>
      <w:pPr>
        <w:pStyle w:val="8"/>
        <w:adjustRightInd w:val="0"/>
        <w:snapToGrid w:val="0"/>
        <w:spacing w:line="300" w:lineRule="auto"/>
        <w:ind w:firstLine="643"/>
        <w:outlineLvl w:val="2"/>
        <w:rPr>
          <w:rFonts w:hint="eastAsia" w:ascii="仿宋" w:hAnsi="仿宋" w:eastAsia="仿宋" w:cs="仿宋"/>
          <w:b/>
          <w:bCs/>
          <w:sz w:val="32"/>
          <w:szCs w:val="32"/>
        </w:rPr>
      </w:pPr>
      <w:r>
        <w:rPr>
          <w:rFonts w:hint="eastAsia" w:ascii="仿宋" w:hAnsi="仿宋" w:eastAsia="仿宋" w:cs="仿宋"/>
          <w:b/>
          <w:bCs/>
          <w:sz w:val="32"/>
          <w:szCs w:val="32"/>
        </w:rPr>
        <w:t>2.选择具体组件进行联动</w:t>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在页面的下方显示的是当前企业在湖南备案采购数据库中的产品信息，如需联动陕西的限价数据库产品信息，点击表格操作列的“</w:t>
      </w:r>
      <w:r>
        <w:rPr>
          <w:rFonts w:hint="eastAsia" w:ascii="仿宋" w:hAnsi="仿宋" w:eastAsia="仿宋" w:cs="仿宋"/>
          <w:b/>
          <w:bCs/>
          <w:sz w:val="32"/>
          <w:szCs w:val="32"/>
        </w:rPr>
        <w:t>联动</w:t>
      </w:r>
      <w:r>
        <w:rPr>
          <w:rFonts w:hint="eastAsia" w:ascii="仿宋" w:hAnsi="仿宋" w:eastAsia="仿宋" w:cs="仿宋"/>
          <w:sz w:val="32"/>
          <w:szCs w:val="32"/>
        </w:rPr>
        <w:t>”按钮。</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14262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1426210"/>
                    </a:xfrm>
                    <a:prstGeom prst="rect">
                      <a:avLst/>
                    </a:prstGeom>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点击“联动”按钮后，显示对应企业下的陕西产品数据。</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2584450"/>
            <wp:effectExtent l="0" t="0" r="2540" b="6350"/>
            <wp:docPr id="7" name="图片 7" descr="C:\Users\Lenovo\AppData\Roaming\Tencent\Users\3003539185\QQEIM\WinTemp\RichOle\PXK[4X%[]W5D(LJKS~{7)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AppData\Roaming\Tencent\Users\3003539185\QQEIM\WinTemp\RichOle\PXK[4X%[]W5D(LJKS~{7)7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585075"/>
                    </a:xfrm>
                    <a:prstGeom prst="rect">
                      <a:avLst/>
                    </a:prstGeom>
                    <a:noFill/>
                    <a:ln>
                      <a:noFill/>
                    </a:ln>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勾选需要关联的陕西限价数据库产品，点击“</w:t>
      </w:r>
      <w:r>
        <w:rPr>
          <w:rFonts w:hint="eastAsia" w:ascii="仿宋" w:hAnsi="仿宋" w:eastAsia="仿宋" w:cs="仿宋"/>
          <w:b/>
          <w:bCs/>
          <w:sz w:val="32"/>
          <w:szCs w:val="32"/>
        </w:rPr>
        <w:t>关联</w:t>
      </w:r>
      <w:r>
        <w:rPr>
          <w:rFonts w:hint="eastAsia" w:ascii="仿宋" w:hAnsi="仿宋" w:eastAsia="仿宋" w:cs="仿宋"/>
          <w:sz w:val="32"/>
          <w:szCs w:val="32"/>
        </w:rPr>
        <w:t>”按钮，完成联动。</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22993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4310" cy="2299335"/>
                    </a:xfrm>
                    <a:prstGeom prst="rect">
                      <a:avLst/>
                    </a:prstGeom>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若提示“</w:t>
      </w:r>
      <w:r>
        <w:rPr>
          <w:rFonts w:hint="eastAsia" w:ascii="仿宋" w:hAnsi="仿宋" w:eastAsia="仿宋" w:cs="仿宋"/>
          <w:b/>
          <w:bCs/>
          <w:sz w:val="32"/>
          <w:szCs w:val="32"/>
        </w:rPr>
        <w:t>关联成功，该组件已被其他产品关联</w:t>
      </w:r>
      <w:r>
        <w:rPr>
          <w:rFonts w:hint="eastAsia" w:ascii="仿宋" w:hAnsi="仿宋" w:eastAsia="仿宋" w:cs="仿宋"/>
          <w:sz w:val="32"/>
          <w:szCs w:val="32"/>
        </w:rPr>
        <w:t>”，则该产品已经被其它备案采购数据库产品关联，请检查关联是否有误。已经联动过的产品还可以再次联动，以最后一次的联动数据为准。</w:t>
      </w:r>
    </w:p>
    <w:p>
      <w:pPr>
        <w:pStyle w:val="8"/>
        <w:adjustRightInd w:val="0"/>
        <w:snapToGrid w:val="0"/>
        <w:spacing w:line="300" w:lineRule="auto"/>
        <w:ind w:firstLine="643"/>
        <w:outlineLvl w:val="2"/>
        <w:rPr>
          <w:rFonts w:hint="eastAsia" w:ascii="仿宋" w:hAnsi="仿宋" w:eastAsia="仿宋" w:cs="仿宋"/>
          <w:b/>
          <w:bCs/>
          <w:sz w:val="32"/>
          <w:szCs w:val="32"/>
        </w:rPr>
      </w:pPr>
      <w:r>
        <w:rPr>
          <w:rFonts w:hint="eastAsia" w:ascii="仿宋" w:hAnsi="仿宋" w:eastAsia="仿宋" w:cs="仿宋"/>
          <w:b/>
          <w:bCs/>
          <w:sz w:val="32"/>
          <w:szCs w:val="32"/>
        </w:rPr>
        <w:t>3.对备案采购数据库的Cord信息进行增删调整</w:t>
      </w:r>
    </w:p>
    <w:p>
      <w:pPr>
        <w:pStyle w:val="8"/>
        <w:adjustRightInd w:val="0"/>
        <w:snapToGrid w:val="0"/>
        <w:spacing w:line="300" w:lineRule="auto"/>
        <w:rPr>
          <w:rFonts w:ascii="仿宋" w:hAnsi="仿宋" w:eastAsia="仿宋" w:cs="仿宋"/>
          <w:sz w:val="32"/>
          <w:szCs w:val="32"/>
        </w:rPr>
      </w:pPr>
      <w:r>
        <w:rPr>
          <w:rFonts w:hint="eastAsia" w:ascii="仿宋" w:hAnsi="仿宋" w:eastAsia="仿宋" w:cs="仿宋"/>
          <w:sz w:val="32"/>
          <w:szCs w:val="32"/>
        </w:rPr>
        <w:t>点击已经关联的陕西产品组件编号，可以查看产品信息对比和组件拆分信息对比。</w:t>
      </w:r>
    </w:p>
    <w:p>
      <w:pPr>
        <w:pStyle w:val="8"/>
        <w:adjustRightInd w:val="0"/>
        <w:snapToGrid w:val="0"/>
        <w:spacing w:line="30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14439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1443990"/>
                    </a:xfrm>
                    <a:prstGeom prst="rect">
                      <a:avLst/>
                    </a:prstGeom>
                  </pic:spPr>
                </pic:pic>
              </a:graphicData>
            </a:graphic>
          </wp:inline>
        </w:drawing>
      </w:r>
    </w:p>
    <w:p>
      <w:pPr>
        <w:pStyle w:val="8"/>
        <w:adjustRightInd w:val="0"/>
        <w:snapToGrid w:val="0"/>
        <w:spacing w:line="30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13328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1332865"/>
                    </a:xfrm>
                    <a:prstGeom prst="rect">
                      <a:avLst/>
                    </a:prstGeom>
                  </pic:spPr>
                </pic:pic>
              </a:graphicData>
            </a:graphic>
          </wp:inline>
        </w:drawing>
      </w:r>
    </w:p>
    <w:p>
      <w:pPr>
        <w:pStyle w:val="8"/>
        <w:adjustRightInd w:val="0"/>
        <w:snapToGrid w:val="0"/>
        <w:spacing w:line="300" w:lineRule="auto"/>
        <w:ind w:firstLine="419" w:firstLineChars="131"/>
        <w:rPr>
          <w:rFonts w:ascii="仿宋" w:hAnsi="仿宋" w:eastAsia="仿宋" w:cs="仿宋"/>
          <w:sz w:val="32"/>
          <w:szCs w:val="32"/>
        </w:rPr>
      </w:pPr>
      <w:r>
        <w:rPr>
          <w:rFonts w:hint="eastAsia" w:ascii="仿宋" w:hAnsi="仿宋" w:eastAsia="仿宋" w:cs="仿宋"/>
          <w:sz w:val="32"/>
          <w:szCs w:val="32"/>
        </w:rPr>
        <w:t>点击陕西产品组件拆分信息表中操作列的“</w:t>
      </w:r>
      <w:r>
        <w:rPr>
          <w:rFonts w:hint="eastAsia" w:ascii="仿宋" w:hAnsi="仿宋" w:eastAsia="仿宋" w:cs="仿宋"/>
          <w:b/>
          <w:bCs/>
          <w:sz w:val="32"/>
          <w:szCs w:val="32"/>
        </w:rPr>
        <w:t>导入</w:t>
      </w:r>
      <w:r>
        <w:rPr>
          <w:rFonts w:hint="eastAsia" w:ascii="仿宋" w:hAnsi="仿宋" w:eastAsia="仿宋" w:cs="仿宋"/>
          <w:sz w:val="32"/>
          <w:szCs w:val="32"/>
        </w:rPr>
        <w:t>”，可以</w:t>
      </w:r>
      <w:r>
        <w:rPr>
          <w:rFonts w:hint="eastAsia" w:ascii="仿宋" w:hAnsi="仿宋" w:eastAsia="仿宋" w:cs="仿宋"/>
          <w:sz w:val="32"/>
          <w:szCs w:val="32"/>
          <w:lang w:eastAsia="zh-CN"/>
        </w:rPr>
        <w:t>将</w:t>
      </w:r>
      <w:r>
        <w:rPr>
          <w:rFonts w:hint="eastAsia" w:ascii="仿宋" w:hAnsi="仿宋" w:eastAsia="仿宋" w:cs="仿宋"/>
          <w:sz w:val="32"/>
          <w:szCs w:val="32"/>
        </w:rPr>
        <w:t>陕西的拆分组件信息</w:t>
      </w:r>
      <w:r>
        <w:rPr>
          <w:rFonts w:hint="eastAsia" w:ascii="仿宋" w:hAnsi="仿宋" w:eastAsia="仿宋" w:cs="仿宋"/>
          <w:sz w:val="32"/>
          <w:szCs w:val="32"/>
          <w:lang w:eastAsia="zh-CN"/>
        </w:rPr>
        <w:t>导入至</w:t>
      </w:r>
      <w:r>
        <w:rPr>
          <w:rFonts w:hint="eastAsia" w:ascii="仿宋" w:hAnsi="仿宋" w:eastAsia="仿宋" w:cs="仿宋"/>
          <w:sz w:val="32"/>
          <w:szCs w:val="32"/>
        </w:rPr>
        <w:t>湖南组件拆分信息中</w:t>
      </w:r>
      <w:r>
        <w:rPr>
          <w:rFonts w:hint="eastAsia" w:ascii="仿宋" w:hAnsi="仿宋" w:eastAsia="仿宋" w:cs="仿宋"/>
          <w:sz w:val="32"/>
          <w:szCs w:val="32"/>
          <w:lang w:eastAsia="zh-CN"/>
        </w:rPr>
        <w:t>；</w:t>
      </w:r>
      <w:r>
        <w:rPr>
          <w:rFonts w:hint="eastAsia" w:ascii="仿宋" w:hAnsi="仿宋" w:eastAsia="仿宋" w:cs="仿宋"/>
          <w:sz w:val="32"/>
          <w:szCs w:val="32"/>
        </w:rPr>
        <w:t>点击湖南组件拆分信息表中操作列的“</w:t>
      </w:r>
      <w:r>
        <w:rPr>
          <w:rFonts w:hint="eastAsia" w:ascii="仿宋" w:hAnsi="仿宋" w:eastAsia="仿宋" w:cs="仿宋"/>
          <w:b/>
          <w:bCs/>
          <w:sz w:val="32"/>
          <w:szCs w:val="32"/>
        </w:rPr>
        <w:t>删除</w:t>
      </w:r>
      <w:r>
        <w:rPr>
          <w:rFonts w:hint="eastAsia" w:ascii="仿宋" w:hAnsi="仿宋" w:eastAsia="仿宋" w:cs="仿宋"/>
          <w:sz w:val="32"/>
          <w:szCs w:val="32"/>
        </w:rPr>
        <w:t>”，可以删除已经存在的</w:t>
      </w:r>
      <w:r>
        <w:rPr>
          <w:rFonts w:hint="eastAsia" w:ascii="仿宋" w:hAnsi="仿宋" w:eastAsia="仿宋" w:cs="仿宋"/>
          <w:sz w:val="32"/>
          <w:szCs w:val="32"/>
          <w:lang w:eastAsia="zh-CN"/>
        </w:rPr>
        <w:t>湖南</w:t>
      </w:r>
      <w:r>
        <w:rPr>
          <w:rFonts w:hint="eastAsia" w:ascii="仿宋" w:hAnsi="仿宋" w:eastAsia="仿宋" w:cs="仿宋"/>
          <w:sz w:val="32"/>
          <w:szCs w:val="32"/>
        </w:rPr>
        <w:t>组件拆分信息</w:t>
      </w:r>
      <w:r>
        <w:rPr>
          <w:rFonts w:hint="eastAsia" w:ascii="仿宋" w:hAnsi="仿宋" w:eastAsia="仿宋" w:cs="仿宋"/>
          <w:sz w:val="32"/>
          <w:szCs w:val="32"/>
          <w:lang w:eastAsia="zh-CN"/>
        </w:rPr>
        <w:t>。</w:t>
      </w:r>
    </w:p>
    <w:p>
      <w:pPr>
        <w:pStyle w:val="8"/>
        <w:adjustRightInd w:val="0"/>
        <w:snapToGrid w:val="0"/>
        <w:spacing w:line="300" w:lineRule="auto"/>
        <w:ind w:firstLine="0" w:firstLineChars="0"/>
        <w:jc w:val="center"/>
        <w:rPr>
          <w:rFonts w:hint="eastAsia" w:ascii="仿宋" w:hAnsi="仿宋" w:eastAsia="仿宋" w:cs="仿宋"/>
          <w:sz w:val="32"/>
          <w:szCs w:val="32"/>
        </w:rPr>
      </w:pPr>
      <w:r>
        <w:drawing>
          <wp:inline distT="0" distB="0" distL="114300" distR="114300">
            <wp:extent cx="5261610" cy="2219960"/>
            <wp:effectExtent l="0" t="0" r="190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61610" cy="2219960"/>
                    </a:xfrm>
                    <a:prstGeom prst="rect">
                      <a:avLst/>
                    </a:prstGeom>
                    <a:noFill/>
                    <a:ln w="9525">
                      <a:noFill/>
                    </a:ln>
                  </pic:spPr>
                </pic:pic>
              </a:graphicData>
            </a:graphic>
          </wp:inline>
        </w:drawing>
      </w:r>
    </w:p>
    <w:p>
      <w:pPr>
        <w:pStyle w:val="8"/>
        <w:adjustRightInd w:val="0"/>
        <w:snapToGrid w:val="0"/>
        <w:spacing w:line="300" w:lineRule="auto"/>
        <w:ind w:firstLine="419" w:firstLineChars="131"/>
        <w:rPr>
          <w:rFonts w:ascii="仿宋" w:hAnsi="仿宋" w:eastAsia="仿宋" w:cs="仿宋"/>
          <w:sz w:val="32"/>
          <w:szCs w:val="32"/>
        </w:rPr>
      </w:pPr>
      <w:r>
        <w:rPr>
          <w:rFonts w:hint="eastAsia" w:ascii="仿宋" w:hAnsi="仿宋" w:eastAsia="仿宋" w:cs="仿宋"/>
          <w:sz w:val="32"/>
          <w:szCs w:val="32"/>
          <w:lang w:eastAsia="zh-CN"/>
        </w:rPr>
        <w:t>如操作失误需要撤销，可以点击</w:t>
      </w:r>
      <w:r>
        <w:rPr>
          <w:rFonts w:hint="eastAsia" w:ascii="仿宋" w:hAnsi="仿宋" w:eastAsia="仿宋" w:cs="仿宋"/>
          <w:sz w:val="32"/>
          <w:szCs w:val="32"/>
        </w:rPr>
        <w:t>“撤销导入”</w:t>
      </w:r>
      <w:r>
        <w:rPr>
          <w:rFonts w:hint="eastAsia" w:ascii="仿宋" w:hAnsi="仿宋" w:eastAsia="仿宋" w:cs="仿宋"/>
          <w:sz w:val="32"/>
          <w:szCs w:val="32"/>
          <w:lang w:eastAsia="zh-CN"/>
        </w:rPr>
        <w:t>和</w:t>
      </w:r>
      <w:r>
        <w:rPr>
          <w:rFonts w:hint="eastAsia" w:ascii="仿宋" w:hAnsi="仿宋" w:eastAsia="仿宋" w:cs="仿宋"/>
          <w:sz w:val="32"/>
          <w:szCs w:val="32"/>
        </w:rPr>
        <w:t>“撤销删除”</w:t>
      </w:r>
      <w:r>
        <w:rPr>
          <w:rFonts w:hint="eastAsia" w:ascii="仿宋" w:hAnsi="仿宋" w:eastAsia="仿宋" w:cs="仿宋"/>
          <w:sz w:val="32"/>
          <w:szCs w:val="32"/>
          <w:lang w:eastAsia="zh-CN"/>
        </w:rPr>
        <w:t>进行撤销操作</w:t>
      </w:r>
      <w:r>
        <w:rPr>
          <w:rFonts w:hint="eastAsia" w:ascii="仿宋" w:hAnsi="仿宋" w:eastAsia="仿宋" w:cs="仿宋"/>
          <w:sz w:val="32"/>
          <w:szCs w:val="32"/>
        </w:rPr>
        <w:t>。</w:t>
      </w:r>
    </w:p>
    <w:p>
      <w:pPr>
        <w:pStyle w:val="8"/>
        <w:adjustRightInd w:val="0"/>
        <w:snapToGrid w:val="0"/>
        <w:spacing w:line="300" w:lineRule="auto"/>
        <w:ind w:firstLine="0" w:firstLineChars="0"/>
        <w:jc w:val="center"/>
        <w:rPr>
          <w:rFonts w:hint="eastAsia"/>
        </w:rPr>
      </w:pPr>
      <w:r>
        <w:drawing>
          <wp:inline distT="0" distB="0" distL="0" distR="0">
            <wp:extent cx="5274310" cy="99441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994410"/>
                    </a:xfrm>
                    <a:prstGeom prst="rect">
                      <a:avLst/>
                    </a:prstGeom>
                  </pic:spPr>
                </pic:pic>
              </a:graphicData>
            </a:graphic>
          </wp:inline>
        </w:drawing>
      </w:r>
    </w:p>
    <w:p>
      <w:pPr>
        <w:pStyle w:val="8"/>
        <w:adjustRightInd w:val="0"/>
        <w:snapToGrid w:val="0"/>
        <w:spacing w:line="300" w:lineRule="auto"/>
        <w:ind w:firstLine="0" w:firstLineChars="0"/>
        <w:jc w:val="center"/>
        <w:rPr>
          <w:rFonts w:hint="eastAsia"/>
        </w:rPr>
      </w:pPr>
      <w:r>
        <w:drawing>
          <wp:inline distT="0" distB="0" distL="0" distR="0">
            <wp:extent cx="5274310" cy="10947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74310" cy="1094740"/>
                    </a:xfrm>
                    <a:prstGeom prst="rect">
                      <a:avLst/>
                    </a:prstGeom>
                  </pic:spPr>
                </pic:pic>
              </a:graphicData>
            </a:graphic>
          </wp:inline>
        </w:drawing>
      </w:r>
    </w:p>
    <w:p>
      <w:pPr>
        <w:pStyle w:val="8"/>
        <w:adjustRightInd w:val="0"/>
        <w:snapToGrid w:val="0"/>
        <w:spacing w:line="300" w:lineRule="auto"/>
        <w:ind w:firstLine="643"/>
        <w:outlineLvl w:val="2"/>
        <w:rPr>
          <w:rFonts w:hint="eastAsia" w:ascii="仿宋" w:hAnsi="仿宋" w:eastAsia="仿宋" w:cs="仿宋"/>
          <w:b/>
          <w:bCs/>
          <w:sz w:val="32"/>
          <w:szCs w:val="32"/>
        </w:rPr>
      </w:pPr>
      <w:r>
        <w:rPr>
          <w:rFonts w:hint="eastAsia" w:ascii="仿宋" w:hAnsi="仿宋" w:eastAsia="仿宋" w:cs="仿宋"/>
          <w:b/>
          <w:bCs/>
          <w:sz w:val="32"/>
          <w:szCs w:val="32"/>
        </w:rPr>
        <w:t>4.提交关联产品信息</w:t>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关联成功后，需要勾选然后提交，审核人员才能审核提交的产品关联信息。</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1336675"/>
            <wp:effectExtent l="0" t="0" r="635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336675"/>
                    </a:xfrm>
                    <a:prstGeom prst="rect">
                      <a:avLst/>
                    </a:prstGeom>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已经提交的产品关联信息可以撤回重新联动。</w:t>
      </w:r>
    </w:p>
    <w:p>
      <w:pPr>
        <w:pStyle w:val="8"/>
        <w:adjustRightInd w:val="0"/>
        <w:snapToGrid w:val="0"/>
        <w:spacing w:line="300" w:lineRule="auto"/>
        <w:ind w:firstLine="640"/>
        <w:outlineLvl w:val="1"/>
        <w:rPr>
          <w:rFonts w:ascii="楷体" w:hAnsi="楷体" w:eastAsia="楷体" w:cs="楷体"/>
          <w:sz w:val="32"/>
          <w:szCs w:val="32"/>
        </w:rPr>
      </w:pPr>
      <w:r>
        <w:rPr>
          <w:rFonts w:hint="eastAsia" w:ascii="楷体" w:hAnsi="楷体" w:eastAsia="楷体" w:cs="楷体"/>
          <w:sz w:val="32"/>
          <w:szCs w:val="32"/>
        </w:rPr>
        <w:t>（二）未在湖南省备案采购数据库的产品调整</w:t>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如湖南基础数据库中无陕西对应的产品，点击“</w:t>
      </w:r>
      <w:r>
        <w:rPr>
          <w:rFonts w:hint="eastAsia" w:ascii="仿宋" w:hAnsi="仿宋" w:eastAsia="仿宋" w:cs="仿宋"/>
          <w:b/>
          <w:bCs/>
          <w:sz w:val="32"/>
          <w:szCs w:val="32"/>
        </w:rPr>
        <w:t>新增</w:t>
      </w:r>
      <w:r>
        <w:rPr>
          <w:rFonts w:hint="eastAsia" w:ascii="仿宋" w:hAnsi="仿宋" w:eastAsia="仿宋" w:cs="仿宋"/>
          <w:sz w:val="32"/>
          <w:szCs w:val="32"/>
        </w:rPr>
        <w:t>”按钮，进入新增组件页面。</w:t>
      </w:r>
    </w:p>
    <w:p>
      <w:pPr>
        <w:pStyle w:val="8"/>
        <w:adjustRightInd w:val="0"/>
        <w:snapToGrid w:val="0"/>
        <w:spacing w:line="300" w:lineRule="auto"/>
        <w:ind w:firstLine="0" w:firstLineChars="0"/>
        <w:jc w:val="center"/>
        <w:rPr>
          <w:rFonts w:ascii="仿宋" w:hAnsi="仿宋" w:eastAsia="仿宋" w:cs="仿宋"/>
          <w:sz w:val="32"/>
          <w:szCs w:val="32"/>
        </w:rPr>
      </w:pPr>
      <w:r>
        <w:drawing>
          <wp:inline distT="0" distB="0" distL="114300" distR="114300">
            <wp:extent cx="5268595" cy="596265"/>
            <wp:effectExtent l="0" t="0" r="12065" b="381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8"/>
                    <a:stretch>
                      <a:fillRect/>
                    </a:stretch>
                  </pic:blipFill>
                  <pic:spPr>
                    <a:xfrm>
                      <a:off x="0" y="0"/>
                      <a:ext cx="5268595" cy="596265"/>
                    </a:xfrm>
                    <a:prstGeom prst="rect">
                      <a:avLst/>
                    </a:prstGeom>
                    <a:noFill/>
                    <a:ln w="9525">
                      <a:noFill/>
                    </a:ln>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lang w:eastAsia="zh-CN"/>
        </w:rPr>
        <w:t>在新增组件页面</w:t>
      </w:r>
      <w:r>
        <w:rPr>
          <w:rFonts w:hint="eastAsia" w:ascii="仿宋" w:hAnsi="仿宋" w:eastAsia="仿宋" w:cs="仿宋"/>
          <w:sz w:val="32"/>
          <w:szCs w:val="32"/>
        </w:rPr>
        <w:t>选择陕西对应的生产企业，点击当前页面的“</w:t>
      </w:r>
      <w:r>
        <w:rPr>
          <w:rFonts w:hint="eastAsia" w:ascii="仿宋" w:hAnsi="仿宋" w:eastAsia="仿宋" w:cs="仿宋"/>
          <w:b/>
          <w:bCs/>
          <w:sz w:val="32"/>
          <w:szCs w:val="32"/>
        </w:rPr>
        <w:t>新增</w:t>
      </w:r>
      <w:r>
        <w:rPr>
          <w:rFonts w:hint="eastAsia" w:ascii="仿宋" w:hAnsi="仿宋" w:eastAsia="仿宋" w:cs="仿宋"/>
          <w:sz w:val="32"/>
          <w:szCs w:val="32"/>
        </w:rPr>
        <w:t>”按钮。</w:t>
      </w:r>
    </w:p>
    <w:p>
      <w:pPr>
        <w:pStyle w:val="8"/>
        <w:adjustRightInd w:val="0"/>
        <w:snapToGrid w:val="0"/>
        <w:spacing w:line="300" w:lineRule="auto"/>
        <w:ind w:firstLine="0" w:firstLineChars="0"/>
      </w:pPr>
      <w:r>
        <w:drawing>
          <wp:inline distT="0" distB="0" distL="114300" distR="114300">
            <wp:extent cx="5266055" cy="506730"/>
            <wp:effectExtent l="0" t="0" r="1460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9"/>
                    <a:stretch>
                      <a:fillRect/>
                    </a:stretch>
                  </pic:blipFill>
                  <pic:spPr>
                    <a:xfrm>
                      <a:off x="0" y="0"/>
                      <a:ext cx="5266055" cy="506730"/>
                    </a:xfrm>
                    <a:prstGeom prst="rect">
                      <a:avLst/>
                    </a:prstGeom>
                    <a:noFill/>
                    <a:ln w="9525">
                      <a:noFill/>
                    </a:ln>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选择要导入的陕西产品，点击“导入”按钮。</w:t>
      </w:r>
    </w:p>
    <w:p>
      <w:pPr>
        <w:pStyle w:val="8"/>
        <w:adjustRightInd w:val="0"/>
        <w:snapToGrid w:val="0"/>
        <w:spacing w:line="300" w:lineRule="auto"/>
        <w:ind w:firstLine="0" w:firstLineChars="0"/>
        <w:rPr>
          <w:rFonts w:ascii="仿宋" w:hAnsi="仿宋" w:eastAsia="仿宋" w:cs="仿宋"/>
          <w:sz w:val="32"/>
          <w:szCs w:val="32"/>
        </w:rPr>
      </w:pPr>
      <w:r>
        <w:rPr>
          <w:rFonts w:hint="eastAsia" w:ascii="仿宋" w:hAnsi="仿宋" w:eastAsia="仿宋" w:cs="仿宋"/>
          <w:sz w:val="32"/>
          <w:szCs w:val="32"/>
        </w:rPr>
        <w:drawing>
          <wp:inline distT="0" distB="0" distL="0" distR="0">
            <wp:extent cx="5274310" cy="1898650"/>
            <wp:effectExtent l="0" t="0" r="635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1898650"/>
                    </a:xfrm>
                    <a:prstGeom prst="rect">
                      <a:avLst/>
                    </a:prstGeom>
                  </pic:spPr>
                </pic:pic>
              </a:graphicData>
            </a:graphic>
          </wp:inline>
        </w:drawing>
      </w:r>
    </w:p>
    <w:p>
      <w:pPr>
        <w:pStyle w:val="8"/>
        <w:adjustRightInd w:val="0"/>
        <w:snapToGrid w:val="0"/>
        <w:spacing w:line="300" w:lineRule="auto"/>
        <w:ind w:firstLine="640"/>
        <w:rPr>
          <w:rFonts w:ascii="仿宋" w:hAnsi="仿宋" w:eastAsia="仿宋" w:cs="仿宋"/>
          <w:sz w:val="32"/>
          <w:szCs w:val="32"/>
        </w:rPr>
      </w:pPr>
      <w:r>
        <w:rPr>
          <w:rFonts w:hint="eastAsia" w:ascii="仿宋" w:hAnsi="仿宋" w:eastAsia="仿宋" w:cs="仿宋"/>
          <w:sz w:val="32"/>
          <w:szCs w:val="32"/>
        </w:rPr>
        <w:t>提示“</w:t>
      </w:r>
      <w:r>
        <w:rPr>
          <w:rFonts w:hint="eastAsia" w:ascii="仿宋" w:hAnsi="仿宋" w:eastAsia="仿宋" w:cs="仿宋"/>
          <w:b/>
          <w:bCs/>
          <w:sz w:val="32"/>
          <w:szCs w:val="32"/>
        </w:rPr>
        <w:t>导入成功</w:t>
      </w:r>
      <w:r>
        <w:rPr>
          <w:rFonts w:hint="eastAsia" w:ascii="仿宋" w:hAnsi="仿宋" w:eastAsia="仿宋" w:cs="仿宋"/>
          <w:sz w:val="32"/>
          <w:szCs w:val="32"/>
        </w:rPr>
        <w:t>”则表示导入已经完成。</w:t>
      </w:r>
    </w:p>
    <w:p>
      <w:pPr>
        <w:adjustRightInd w:val="0"/>
        <w:snapToGrid w:val="0"/>
        <w:spacing w:line="300" w:lineRule="auto"/>
        <w:ind w:firstLine="640" w:firstLineChars="200"/>
        <w:outlineLvl w:val="0"/>
        <w:rPr>
          <w:rFonts w:ascii="黑体" w:hAnsi="黑体" w:eastAsia="黑体" w:cs="黑体"/>
          <w:sz w:val="32"/>
          <w:szCs w:val="32"/>
        </w:rPr>
      </w:pPr>
      <w:r>
        <w:rPr>
          <w:rFonts w:hint="eastAsia" w:ascii="黑体" w:hAnsi="黑体" w:eastAsia="黑体" w:cs="黑体"/>
          <w:sz w:val="32"/>
          <w:szCs w:val="32"/>
        </w:rPr>
        <w:t>三、产品限价调整</w:t>
      </w:r>
    </w:p>
    <w:p>
      <w:pPr>
        <w:adjustRightInd w:val="0"/>
        <w:snapToGrid w:val="0"/>
        <w:spacing w:line="300" w:lineRule="auto"/>
        <w:ind w:firstLine="640" w:firstLineChars="200"/>
        <w:rPr>
          <w:rFonts w:ascii="仿宋" w:hAnsi="仿宋" w:eastAsia="仿宋" w:cs="仿宋"/>
          <w:sz w:val="32"/>
          <w:szCs w:val="32"/>
        </w:rPr>
      </w:pPr>
      <w:r>
        <w:rPr>
          <w:rFonts w:hint="eastAsia" w:ascii="仿宋" w:hAnsi="仿宋" w:eastAsia="仿宋" w:cs="仿宋"/>
          <w:sz w:val="32"/>
          <w:szCs w:val="32"/>
        </w:rPr>
        <w:t>进入基础数据库系统后，在左侧菜单栏选择“</w:t>
      </w:r>
      <w:r>
        <w:rPr>
          <w:rFonts w:hint="eastAsia" w:ascii="仿宋" w:hAnsi="仿宋" w:eastAsia="仿宋" w:cs="仿宋"/>
          <w:b/>
          <w:bCs/>
          <w:sz w:val="32"/>
          <w:szCs w:val="32"/>
        </w:rPr>
        <w:t>产品信息动态调整</w:t>
      </w:r>
      <w:r>
        <w:rPr>
          <w:rFonts w:hint="eastAsia" w:ascii="仿宋" w:hAnsi="仿宋" w:eastAsia="仿宋" w:cs="仿宋"/>
          <w:sz w:val="32"/>
          <w:szCs w:val="32"/>
        </w:rPr>
        <w:t>”，点击下方的目录动态调整，进入“</w:t>
      </w:r>
      <w:r>
        <w:rPr>
          <w:rFonts w:hint="eastAsia" w:ascii="仿宋" w:hAnsi="仿宋" w:eastAsia="仿宋" w:cs="仿宋"/>
          <w:b/>
          <w:bCs/>
          <w:sz w:val="32"/>
          <w:szCs w:val="32"/>
        </w:rPr>
        <w:t>价格动态调整</w:t>
      </w:r>
      <w:r>
        <w:rPr>
          <w:rFonts w:hint="eastAsia" w:ascii="仿宋" w:hAnsi="仿宋" w:eastAsia="仿宋" w:cs="仿宋"/>
          <w:sz w:val="32"/>
          <w:szCs w:val="32"/>
        </w:rPr>
        <w:t>”页面。</w:t>
      </w:r>
    </w:p>
    <w:p>
      <w:pPr>
        <w:pStyle w:val="8"/>
        <w:adjustRightInd w:val="0"/>
        <w:snapToGrid w:val="0"/>
        <w:spacing w:line="300" w:lineRule="auto"/>
        <w:ind w:firstLine="640"/>
        <w:rPr>
          <w:rFonts w:hint="eastAsia" w:ascii="仿宋" w:hAnsi="仿宋" w:eastAsia="仿宋" w:cs="仿宋"/>
          <w:sz w:val="32"/>
          <w:szCs w:val="32"/>
          <w:lang w:eastAsia="zh-CN"/>
        </w:rPr>
      </w:pPr>
      <w:r>
        <w:rPr>
          <w:rFonts w:hint="eastAsia" w:ascii="仿宋" w:hAnsi="仿宋" w:eastAsia="仿宋" w:cs="仿宋"/>
          <w:sz w:val="32"/>
          <w:szCs w:val="32"/>
        </w:rPr>
        <w:t>页面显示的是已经新增的价格变更调整</w:t>
      </w:r>
      <w:r>
        <w:rPr>
          <w:rFonts w:hint="eastAsia" w:ascii="仿宋" w:hAnsi="仿宋" w:eastAsia="仿宋" w:cs="仿宋"/>
          <w:sz w:val="32"/>
          <w:szCs w:val="32"/>
          <w:lang w:eastAsia="zh-CN"/>
        </w:rPr>
        <w:t>。</w:t>
      </w:r>
      <w:r>
        <w:rPr>
          <w:rFonts w:hint="eastAsia" w:ascii="仿宋" w:hAnsi="仿宋" w:eastAsia="仿宋" w:cs="仿宋"/>
          <w:sz w:val="32"/>
          <w:szCs w:val="32"/>
        </w:rPr>
        <w:t>点击“</w:t>
      </w:r>
      <w:r>
        <w:rPr>
          <w:rFonts w:hint="eastAsia" w:ascii="仿宋" w:hAnsi="仿宋" w:eastAsia="仿宋" w:cs="仿宋"/>
          <w:b/>
          <w:bCs/>
          <w:sz w:val="32"/>
          <w:szCs w:val="32"/>
        </w:rPr>
        <w:t>新增</w:t>
      </w:r>
      <w:r>
        <w:rPr>
          <w:rFonts w:hint="eastAsia" w:ascii="仿宋" w:hAnsi="仿宋" w:eastAsia="仿宋" w:cs="仿宋"/>
          <w:sz w:val="32"/>
          <w:szCs w:val="32"/>
        </w:rPr>
        <w:t>”按钮，进入价格信息变更填报页面。</w:t>
      </w:r>
    </w:p>
    <w:p>
      <w:pPr>
        <w:pStyle w:val="8"/>
        <w:adjustRightInd w:val="0"/>
        <w:snapToGrid w:val="0"/>
        <w:spacing w:line="300" w:lineRule="auto"/>
        <w:ind w:left="0" w:leftChars="0" w:firstLine="0" w:firstLineChars="0"/>
      </w:pPr>
      <w:r>
        <w:drawing>
          <wp:inline distT="0" distB="0" distL="114300" distR="114300">
            <wp:extent cx="5272405" cy="1251585"/>
            <wp:effectExtent l="0" t="0" r="825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272405" cy="1251585"/>
                    </a:xfrm>
                    <a:prstGeom prst="rect">
                      <a:avLst/>
                    </a:prstGeom>
                    <a:noFill/>
                    <a:ln w="9525">
                      <a:noFill/>
                    </a:ln>
                  </pic:spPr>
                </pic:pic>
              </a:graphicData>
            </a:graphic>
          </wp:inline>
        </w:drawing>
      </w:r>
    </w:p>
    <w:p>
      <w:pPr>
        <w:pStyle w:val="8"/>
        <w:adjustRightInd w:val="0"/>
        <w:snapToGrid w:val="0"/>
        <w:spacing w:line="300" w:lineRule="auto"/>
        <w:ind w:firstLine="640"/>
        <w:rPr>
          <w:rFonts w:hint="eastAsia" w:ascii="仿宋" w:hAnsi="仿宋" w:eastAsia="仿宋" w:cs="仿宋"/>
          <w:sz w:val="32"/>
          <w:szCs w:val="32"/>
          <w:lang w:eastAsia="zh-CN"/>
        </w:rPr>
      </w:pPr>
      <w:r>
        <w:rPr>
          <w:rFonts w:hint="eastAsia" w:ascii="仿宋" w:hAnsi="仿宋" w:eastAsia="仿宋" w:cs="仿宋"/>
          <w:b/>
          <w:bCs/>
          <w:sz w:val="32"/>
          <w:szCs w:val="32"/>
        </w:rPr>
        <w:t>双击</w:t>
      </w:r>
      <w:r>
        <w:rPr>
          <w:rFonts w:hint="eastAsia" w:ascii="仿宋" w:hAnsi="仿宋" w:eastAsia="仿宋" w:cs="仿宋"/>
          <w:sz w:val="32"/>
          <w:szCs w:val="32"/>
        </w:rPr>
        <w:t>选择产品</w:t>
      </w:r>
      <w:r>
        <w:rPr>
          <w:rFonts w:hint="eastAsia" w:ascii="仿宋" w:hAnsi="仿宋" w:eastAsia="仿宋" w:cs="仿宋"/>
          <w:sz w:val="32"/>
          <w:szCs w:val="32"/>
          <w:lang w:eastAsia="zh-CN"/>
        </w:rPr>
        <w:t>。</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2835910"/>
            <wp:effectExtent l="0" t="0" r="635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rcRect b="7918"/>
                    <a:stretch>
                      <a:fillRect/>
                    </a:stretch>
                  </pic:blipFill>
                  <pic:spPr>
                    <a:xfrm>
                      <a:off x="0" y="0"/>
                      <a:ext cx="5274310" cy="2835910"/>
                    </a:xfrm>
                    <a:prstGeom prst="rect">
                      <a:avLst/>
                    </a:prstGeom>
                  </pic:spPr>
                </pic:pic>
              </a:graphicData>
            </a:graphic>
          </wp:inline>
        </w:drawing>
      </w:r>
    </w:p>
    <w:p>
      <w:pPr>
        <w:pStyle w:val="8"/>
        <w:adjustRightInd w:val="0"/>
        <w:snapToGrid w:val="0"/>
        <w:spacing w:line="300" w:lineRule="auto"/>
        <w:ind w:firstLine="640"/>
        <w:outlineLvl w:val="1"/>
        <w:rPr>
          <w:rFonts w:hint="eastAsia" w:ascii="楷体" w:hAnsi="楷体" w:eastAsia="楷体" w:cs="楷体"/>
          <w:sz w:val="32"/>
          <w:szCs w:val="32"/>
        </w:rPr>
      </w:pPr>
      <w:r>
        <w:rPr>
          <w:rFonts w:hint="eastAsia" w:ascii="楷体" w:hAnsi="楷体" w:eastAsia="楷体" w:cs="楷体"/>
          <w:sz w:val="32"/>
          <w:szCs w:val="32"/>
        </w:rPr>
        <w:t>（一）湖南省</w:t>
      </w:r>
      <w:r>
        <w:rPr>
          <w:rFonts w:hint="eastAsia" w:ascii="楷体" w:hAnsi="楷体" w:eastAsia="楷体" w:cs="楷体"/>
          <w:sz w:val="32"/>
          <w:szCs w:val="32"/>
          <w:lang w:eastAsia="zh-CN"/>
        </w:rPr>
        <w:t>限价</w:t>
      </w:r>
      <w:r>
        <w:rPr>
          <w:rFonts w:hint="eastAsia" w:ascii="楷体" w:hAnsi="楷体" w:eastAsia="楷体" w:cs="楷体"/>
          <w:sz w:val="32"/>
          <w:szCs w:val="32"/>
        </w:rPr>
        <w:t>采购数据库的</w:t>
      </w:r>
      <w:r>
        <w:rPr>
          <w:rFonts w:hint="eastAsia" w:ascii="楷体" w:hAnsi="楷体" w:eastAsia="楷体" w:cs="楷体"/>
          <w:sz w:val="32"/>
          <w:szCs w:val="32"/>
          <w:lang w:eastAsia="zh-CN"/>
        </w:rPr>
        <w:t>限价</w:t>
      </w:r>
      <w:r>
        <w:rPr>
          <w:rFonts w:hint="eastAsia" w:ascii="楷体" w:hAnsi="楷体" w:eastAsia="楷体" w:cs="楷体"/>
          <w:sz w:val="32"/>
          <w:szCs w:val="32"/>
        </w:rPr>
        <w:t>调整</w:t>
      </w:r>
    </w:p>
    <w:p>
      <w:pPr>
        <w:pStyle w:val="8"/>
        <w:adjustRightInd w:val="0"/>
        <w:snapToGrid w:val="0"/>
        <w:spacing w:line="300" w:lineRule="auto"/>
        <w:ind w:firstLine="640"/>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如</w:t>
      </w:r>
      <w:r>
        <w:rPr>
          <w:rFonts w:hint="eastAsia" w:ascii="仿宋" w:hAnsi="仿宋" w:eastAsia="仿宋" w:cs="仿宋"/>
          <w:sz w:val="32"/>
          <w:szCs w:val="32"/>
        </w:rPr>
        <w:t>选择需要调整价格的产品</w:t>
      </w:r>
      <w:r>
        <w:rPr>
          <w:rFonts w:hint="eastAsia" w:ascii="仿宋" w:hAnsi="仿宋" w:eastAsia="仿宋" w:cs="仿宋"/>
          <w:sz w:val="32"/>
          <w:szCs w:val="32"/>
          <w:lang w:eastAsia="zh-CN"/>
        </w:rPr>
        <w:t>为</w:t>
      </w:r>
      <w:r>
        <w:rPr>
          <w:rFonts w:hint="eastAsia" w:ascii="仿宋" w:hAnsi="仿宋" w:eastAsia="仿宋" w:cs="仿宋"/>
          <w:sz w:val="32"/>
          <w:szCs w:val="32"/>
        </w:rPr>
        <w:t>限价采购数据库</w:t>
      </w:r>
      <w:r>
        <w:rPr>
          <w:rFonts w:hint="eastAsia" w:ascii="仿宋" w:hAnsi="仿宋" w:eastAsia="仿宋" w:cs="仿宋"/>
          <w:sz w:val="32"/>
          <w:szCs w:val="32"/>
          <w:lang w:eastAsia="zh-CN"/>
        </w:rPr>
        <w:t>产品，拟维护陕西最新限价。</w:t>
      </w:r>
    </w:p>
    <w:p>
      <w:pPr>
        <w:pStyle w:val="8"/>
        <w:adjustRightInd w:val="0"/>
        <w:snapToGrid w:val="0"/>
        <w:spacing w:line="300" w:lineRule="auto"/>
        <w:ind w:left="0" w:leftChars="0" w:firstLine="0" w:firstLineChars="0"/>
        <w:outlineLvl w:val="9"/>
        <w:rPr>
          <w:rFonts w:hint="eastAsia" w:ascii="仿宋" w:hAnsi="仿宋" w:eastAsia="仿宋" w:cs="仿宋"/>
          <w:sz w:val="32"/>
          <w:szCs w:val="32"/>
          <w:lang w:eastAsia="zh-CN"/>
        </w:rPr>
      </w:pPr>
      <w:bookmarkStart w:id="0" w:name="_GoBack"/>
      <w:bookmarkEnd w:id="0"/>
      <w:r>
        <w:rPr>
          <w:rFonts w:hint="eastAsia" w:ascii="仿宋" w:hAnsi="仿宋" w:eastAsia="仿宋" w:cs="仿宋"/>
          <w:sz w:val="32"/>
          <w:szCs w:val="32"/>
          <w:lang w:eastAsia="zh-CN"/>
        </w:rPr>
        <w:drawing>
          <wp:inline distT="0" distB="0" distL="114300" distR="114300">
            <wp:extent cx="5267325" cy="1393825"/>
            <wp:effectExtent l="0" t="0" r="13335" b="12065"/>
            <wp:docPr id="12" name="图片 12" descr="034cf28092b0b83f2a4a1153f096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4cf28092b0b83f2a4a1153f0963d0"/>
                    <pic:cNvPicPr>
                      <a:picLocks noChangeAspect="1"/>
                    </pic:cNvPicPr>
                  </pic:nvPicPr>
                  <pic:blipFill>
                    <a:blip r:embed="rId23"/>
                    <a:stretch>
                      <a:fillRect/>
                    </a:stretch>
                  </pic:blipFill>
                  <pic:spPr>
                    <a:xfrm>
                      <a:off x="0" y="0"/>
                      <a:ext cx="5267325" cy="1393825"/>
                    </a:xfrm>
                    <a:prstGeom prst="rect">
                      <a:avLst/>
                    </a:prstGeom>
                  </pic:spPr>
                </pic:pic>
              </a:graphicData>
            </a:graphic>
          </wp:inline>
        </w:drawing>
      </w:r>
    </w:p>
    <w:p>
      <w:pPr>
        <w:pStyle w:val="8"/>
        <w:adjustRightInd w:val="0"/>
        <w:snapToGrid w:val="0"/>
        <w:spacing w:line="300" w:lineRule="auto"/>
        <w:ind w:firstLine="643"/>
        <w:rPr>
          <w:rFonts w:ascii="仿宋" w:hAnsi="仿宋" w:eastAsia="仿宋" w:cs="仿宋"/>
          <w:sz w:val="32"/>
          <w:szCs w:val="32"/>
        </w:rPr>
      </w:pPr>
      <w:r>
        <w:rPr>
          <w:rFonts w:hint="eastAsia" w:ascii="仿宋" w:hAnsi="仿宋" w:eastAsia="仿宋" w:cs="仿宋"/>
          <w:sz w:val="32"/>
          <w:szCs w:val="32"/>
        </w:rPr>
        <w:t>勾选陕西限价后的复选框，填写新的陕西限价，点击“</w:t>
      </w:r>
      <w:r>
        <w:rPr>
          <w:rFonts w:hint="eastAsia" w:ascii="仿宋" w:hAnsi="仿宋" w:eastAsia="仿宋" w:cs="仿宋"/>
          <w:b/>
          <w:bCs/>
          <w:sz w:val="32"/>
          <w:szCs w:val="32"/>
        </w:rPr>
        <w:t>保存</w:t>
      </w:r>
      <w:r>
        <w:rPr>
          <w:rFonts w:hint="eastAsia" w:ascii="仿宋" w:hAnsi="仿宋" w:eastAsia="仿宋" w:cs="仿宋"/>
          <w:sz w:val="32"/>
          <w:szCs w:val="32"/>
        </w:rPr>
        <w:t>”按钮，确认无误后送审。</w:t>
      </w:r>
    </w:p>
    <w:p>
      <w:pPr>
        <w:pStyle w:val="8"/>
        <w:adjustRightInd w:val="0"/>
        <w:snapToGrid w:val="0"/>
        <w:spacing w:line="300" w:lineRule="auto"/>
        <w:ind w:firstLine="640"/>
        <w:outlineLvl w:val="1"/>
        <w:rPr>
          <w:rFonts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）湖南省</w:t>
      </w:r>
      <w:r>
        <w:rPr>
          <w:rFonts w:hint="eastAsia" w:ascii="楷体" w:hAnsi="楷体" w:eastAsia="楷体" w:cs="楷体"/>
          <w:sz w:val="32"/>
          <w:szCs w:val="32"/>
          <w:lang w:eastAsia="zh-CN"/>
        </w:rPr>
        <w:t>备案</w:t>
      </w:r>
      <w:r>
        <w:rPr>
          <w:rFonts w:hint="eastAsia" w:ascii="楷体" w:hAnsi="楷体" w:eastAsia="楷体" w:cs="楷体"/>
          <w:sz w:val="32"/>
          <w:szCs w:val="32"/>
        </w:rPr>
        <w:t>采购数据库的</w:t>
      </w:r>
      <w:r>
        <w:rPr>
          <w:rFonts w:hint="eastAsia" w:ascii="楷体" w:hAnsi="楷体" w:eastAsia="楷体" w:cs="楷体"/>
          <w:sz w:val="32"/>
          <w:szCs w:val="32"/>
          <w:lang w:eastAsia="zh-CN"/>
        </w:rPr>
        <w:t>限价</w:t>
      </w:r>
      <w:r>
        <w:rPr>
          <w:rFonts w:hint="eastAsia" w:ascii="楷体" w:hAnsi="楷体" w:eastAsia="楷体" w:cs="楷体"/>
          <w:sz w:val="32"/>
          <w:szCs w:val="32"/>
        </w:rPr>
        <w:t>调整</w:t>
      </w:r>
    </w:p>
    <w:p>
      <w:pPr>
        <w:pStyle w:val="8"/>
        <w:adjustRightInd w:val="0"/>
        <w:snapToGrid w:val="0"/>
        <w:spacing w:line="300" w:lineRule="auto"/>
        <w:ind w:firstLine="640"/>
        <w:outlineLvl w:val="9"/>
        <w:rPr>
          <w:rFonts w:ascii="仿宋" w:hAnsi="仿宋" w:eastAsia="仿宋" w:cs="仿宋"/>
          <w:sz w:val="32"/>
          <w:szCs w:val="32"/>
        </w:rPr>
      </w:pPr>
      <w:r>
        <w:rPr>
          <w:rFonts w:hint="eastAsia" w:ascii="仿宋" w:hAnsi="仿宋" w:eastAsia="仿宋" w:cs="仿宋"/>
          <w:sz w:val="32"/>
          <w:szCs w:val="32"/>
        </w:rPr>
        <w:t>点击“</w:t>
      </w:r>
      <w:r>
        <w:rPr>
          <w:rFonts w:hint="eastAsia" w:ascii="仿宋" w:hAnsi="仿宋" w:eastAsia="仿宋" w:cs="仿宋"/>
          <w:b/>
          <w:bCs/>
          <w:sz w:val="32"/>
          <w:szCs w:val="32"/>
        </w:rPr>
        <w:t>选择</w:t>
      </w:r>
      <w:r>
        <w:rPr>
          <w:rFonts w:hint="eastAsia" w:ascii="仿宋" w:hAnsi="仿宋" w:eastAsia="仿宋" w:cs="仿宋"/>
          <w:sz w:val="32"/>
          <w:szCs w:val="32"/>
        </w:rPr>
        <w:t>”按钮，</w:t>
      </w:r>
      <w:r>
        <w:rPr>
          <w:rFonts w:hint="eastAsia" w:ascii="仿宋" w:hAnsi="仿宋" w:eastAsia="仿宋" w:cs="仿宋"/>
          <w:sz w:val="32"/>
          <w:szCs w:val="32"/>
          <w:lang w:eastAsia="zh-CN"/>
        </w:rPr>
        <w:t>如</w:t>
      </w:r>
      <w:r>
        <w:rPr>
          <w:rFonts w:hint="eastAsia" w:ascii="仿宋" w:hAnsi="仿宋" w:eastAsia="仿宋" w:cs="仿宋"/>
          <w:sz w:val="32"/>
          <w:szCs w:val="32"/>
        </w:rPr>
        <w:t>选择需要调整价格的产品</w:t>
      </w:r>
      <w:r>
        <w:rPr>
          <w:rFonts w:hint="eastAsia" w:ascii="仿宋" w:hAnsi="仿宋" w:eastAsia="仿宋" w:cs="仿宋"/>
          <w:sz w:val="32"/>
          <w:szCs w:val="32"/>
          <w:lang w:eastAsia="zh-CN"/>
        </w:rPr>
        <w:t>为</w:t>
      </w:r>
      <w:r>
        <w:rPr>
          <w:rFonts w:hint="eastAsia" w:ascii="仿宋" w:hAnsi="仿宋" w:eastAsia="仿宋" w:cs="仿宋"/>
          <w:sz w:val="32"/>
          <w:szCs w:val="32"/>
        </w:rPr>
        <w:t>备案采购数据库</w:t>
      </w:r>
      <w:r>
        <w:rPr>
          <w:rFonts w:hint="eastAsia" w:ascii="仿宋" w:hAnsi="仿宋" w:eastAsia="仿宋" w:cs="仿宋"/>
          <w:sz w:val="32"/>
          <w:szCs w:val="32"/>
          <w:lang w:eastAsia="zh-CN"/>
        </w:rPr>
        <w:t>产品，拟维护全国最低省级中标（挂网）价。</w:t>
      </w:r>
    </w:p>
    <w:p>
      <w:pPr>
        <w:pStyle w:val="8"/>
        <w:adjustRightInd w:val="0"/>
        <w:snapToGrid w:val="0"/>
        <w:spacing w:line="300" w:lineRule="auto"/>
        <w:ind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4310" cy="163131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1631315"/>
                    </a:xfrm>
                    <a:prstGeom prst="rect">
                      <a:avLst/>
                    </a:prstGeom>
                  </pic:spPr>
                </pic:pic>
              </a:graphicData>
            </a:graphic>
          </wp:inline>
        </w:drawing>
      </w:r>
    </w:p>
    <w:p>
      <w:pPr>
        <w:pStyle w:val="8"/>
        <w:adjustRightInd w:val="0"/>
        <w:snapToGrid w:val="0"/>
        <w:spacing w:line="300" w:lineRule="auto"/>
        <w:ind w:firstLine="643"/>
        <w:rPr>
          <w:rFonts w:ascii="仿宋" w:hAnsi="仿宋" w:eastAsia="仿宋" w:cs="仿宋"/>
          <w:sz w:val="32"/>
          <w:szCs w:val="32"/>
        </w:rPr>
      </w:pPr>
      <w:r>
        <w:rPr>
          <w:rFonts w:hint="eastAsia" w:ascii="仿宋" w:hAnsi="仿宋" w:eastAsia="仿宋" w:cs="仿宋"/>
          <w:sz w:val="32"/>
          <w:szCs w:val="32"/>
        </w:rPr>
        <w:t>勾选</w:t>
      </w:r>
      <w:r>
        <w:rPr>
          <w:rFonts w:hint="eastAsia" w:ascii="仿宋" w:hAnsi="仿宋" w:eastAsia="仿宋" w:cs="仿宋"/>
          <w:sz w:val="32"/>
          <w:szCs w:val="32"/>
          <w:lang w:eastAsia="zh-CN"/>
        </w:rPr>
        <w:t>全国最低价</w:t>
      </w:r>
      <w:r>
        <w:rPr>
          <w:rFonts w:hint="eastAsia" w:ascii="仿宋" w:hAnsi="仿宋" w:eastAsia="仿宋" w:cs="仿宋"/>
          <w:sz w:val="32"/>
          <w:szCs w:val="32"/>
        </w:rPr>
        <w:t>后的复选框，填写新的</w:t>
      </w:r>
      <w:r>
        <w:rPr>
          <w:rFonts w:hint="eastAsia" w:ascii="仿宋" w:hAnsi="仿宋" w:eastAsia="仿宋" w:cs="仿宋"/>
          <w:sz w:val="32"/>
          <w:szCs w:val="32"/>
          <w:lang w:eastAsia="zh-CN"/>
        </w:rPr>
        <w:t>全国最低价</w:t>
      </w:r>
      <w:r>
        <w:rPr>
          <w:rFonts w:hint="eastAsia" w:ascii="仿宋" w:hAnsi="仿宋" w:eastAsia="仿宋" w:cs="仿宋"/>
          <w:sz w:val="32"/>
          <w:szCs w:val="32"/>
        </w:rPr>
        <w:t>，</w:t>
      </w:r>
      <w:r>
        <w:rPr>
          <w:rFonts w:hint="eastAsia" w:ascii="仿宋" w:hAnsi="仿宋" w:eastAsia="仿宋" w:cs="仿宋"/>
          <w:sz w:val="32"/>
          <w:szCs w:val="32"/>
          <w:lang w:eastAsia="zh-CN"/>
        </w:rPr>
        <w:t>并选择最低价省份后，</w:t>
      </w:r>
      <w:r>
        <w:rPr>
          <w:rFonts w:hint="eastAsia" w:ascii="仿宋" w:hAnsi="仿宋" w:eastAsia="仿宋" w:cs="仿宋"/>
          <w:sz w:val="32"/>
          <w:szCs w:val="32"/>
        </w:rPr>
        <w:t>点击“</w:t>
      </w:r>
      <w:r>
        <w:rPr>
          <w:rFonts w:hint="eastAsia" w:ascii="仿宋" w:hAnsi="仿宋" w:eastAsia="仿宋" w:cs="仿宋"/>
          <w:b/>
          <w:bCs/>
          <w:sz w:val="32"/>
          <w:szCs w:val="32"/>
        </w:rPr>
        <w:t>保存</w:t>
      </w:r>
      <w:r>
        <w:rPr>
          <w:rFonts w:hint="eastAsia" w:ascii="仿宋" w:hAnsi="仿宋" w:eastAsia="仿宋" w:cs="仿宋"/>
          <w:sz w:val="32"/>
          <w:szCs w:val="32"/>
        </w:rPr>
        <w:t>”按钮，确认无误后送审。</w:t>
      </w:r>
    </w:p>
    <w:p>
      <w:pPr>
        <w:pStyle w:val="8"/>
        <w:adjustRightInd w:val="0"/>
        <w:snapToGrid w:val="0"/>
        <w:spacing w:line="300" w:lineRule="auto"/>
        <w:ind w:firstLine="0" w:firstLineChars="0"/>
        <w:jc w:val="both"/>
        <w:rPr>
          <w:rFonts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7D"/>
    <w:rsid w:val="000C6BC2"/>
    <w:rsid w:val="000F2FC3"/>
    <w:rsid w:val="00173834"/>
    <w:rsid w:val="00180EF8"/>
    <w:rsid w:val="00186CCA"/>
    <w:rsid w:val="001E667C"/>
    <w:rsid w:val="00211957"/>
    <w:rsid w:val="0024032E"/>
    <w:rsid w:val="002721F0"/>
    <w:rsid w:val="002E7E4F"/>
    <w:rsid w:val="00425573"/>
    <w:rsid w:val="004466D1"/>
    <w:rsid w:val="004519CC"/>
    <w:rsid w:val="004634F2"/>
    <w:rsid w:val="004662DB"/>
    <w:rsid w:val="004E0062"/>
    <w:rsid w:val="004F5F85"/>
    <w:rsid w:val="00503567"/>
    <w:rsid w:val="00542FA5"/>
    <w:rsid w:val="00545322"/>
    <w:rsid w:val="00655726"/>
    <w:rsid w:val="006A7A80"/>
    <w:rsid w:val="0070115D"/>
    <w:rsid w:val="00712101"/>
    <w:rsid w:val="00733A4F"/>
    <w:rsid w:val="007D36C9"/>
    <w:rsid w:val="008329E2"/>
    <w:rsid w:val="008457BE"/>
    <w:rsid w:val="009A2B58"/>
    <w:rsid w:val="009C69F5"/>
    <w:rsid w:val="009F31C9"/>
    <w:rsid w:val="00AA720F"/>
    <w:rsid w:val="00B11922"/>
    <w:rsid w:val="00B21F9B"/>
    <w:rsid w:val="00B66176"/>
    <w:rsid w:val="00B914BB"/>
    <w:rsid w:val="00B91CBD"/>
    <w:rsid w:val="00B978A6"/>
    <w:rsid w:val="00BA0987"/>
    <w:rsid w:val="00BB12E7"/>
    <w:rsid w:val="00C27A66"/>
    <w:rsid w:val="00CD0A62"/>
    <w:rsid w:val="00D22289"/>
    <w:rsid w:val="00D515B4"/>
    <w:rsid w:val="00D87AA4"/>
    <w:rsid w:val="00E3167D"/>
    <w:rsid w:val="00E327A8"/>
    <w:rsid w:val="00EB0543"/>
    <w:rsid w:val="00ED7812"/>
    <w:rsid w:val="00F9423E"/>
    <w:rsid w:val="0DAC3D36"/>
    <w:rsid w:val="2ABC6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annotation text"/>
    <w:basedOn w:val="1"/>
    <w:unhideWhenUsed/>
    <w:uiPriority w:val="99"/>
    <w:pPr>
      <w:jc w:val="left"/>
    </w:pPr>
  </w:style>
  <w:style w:type="paragraph" w:styleId="3">
    <w:name w:val="Balloon Text"/>
    <w:basedOn w:val="1"/>
    <w:link w:val="9"/>
    <w:unhideWhenUsed/>
    <w:qFormat/>
    <w:uiPriority w:val="99"/>
    <w:rPr>
      <w:sz w:val="18"/>
      <w:szCs w:val="18"/>
    </w:rPr>
  </w:style>
  <w:style w:type="character" w:styleId="5">
    <w:name w:val="Hyperlink"/>
    <w:basedOn w:val="4"/>
    <w:unhideWhenUsed/>
    <w:uiPriority w:val="99"/>
    <w:rPr>
      <w:color w:val="0563C1" w:themeColor="hyperlink"/>
      <w:u w:val="single"/>
      <w14:textFill>
        <w14:solidFill>
          <w14:schemeClr w14:val="hlink"/>
        </w14:solidFill>
      </w14:textFill>
    </w:rPr>
  </w:style>
  <w:style w:type="character" w:styleId="6">
    <w:name w:val="annotation reference"/>
    <w:basedOn w:val="4"/>
    <w:unhideWhenUsed/>
    <w:uiPriority w:val="99"/>
    <w:rPr>
      <w:sz w:val="21"/>
      <w:szCs w:val="21"/>
    </w:rPr>
  </w:style>
  <w:style w:type="paragraph" w:customStyle="1" w:styleId="8">
    <w:name w:val="列出段落1"/>
    <w:basedOn w:val="1"/>
    <w:qFormat/>
    <w:uiPriority w:val="34"/>
    <w:pPr>
      <w:ind w:firstLine="420" w:firstLineChars="200"/>
    </w:pPr>
  </w:style>
  <w:style w:type="character" w:customStyle="1" w:styleId="9">
    <w:name w:val="批注框文本 Char"/>
    <w:basedOn w:val="4"/>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185</Words>
  <Characters>1061</Characters>
  <Lines>8</Lines>
  <Paragraphs>2</Paragraphs>
  <TotalTime>0</TotalTime>
  <ScaleCrop>false</ScaleCrop>
  <LinksUpToDate>false</LinksUpToDate>
  <CharactersWithSpaces>1244</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2019-07-22T01:44:00Z</dcterms:created>
  <dc:creator>xu qianxi</dc:creator>
  <cp:lastModifiedBy>刘怡君 </cp:lastModifiedBy>
  <dcterms:modified xsi:type="dcterms:W3CDTF">2019-07-22T09:45:42Z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