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left"/>
        <w:rPr>
          <w:rFonts w:ascii="黑体" w:hAnsi="黑体" w:eastAsia="黑体" w:cs="黑体"/>
          <w:sz w:val="32"/>
          <w:szCs w:val="32"/>
        </w:rPr>
      </w:pPr>
      <w:bookmarkStart w:id="0" w:name="_GoBack"/>
      <w:bookmarkEnd w:id="0"/>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spacing w:line="7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申请纳入常用低价药目录产品清单</w:t>
      </w:r>
    </w:p>
    <w:tbl>
      <w:tblPr>
        <w:tblStyle w:val="7"/>
        <w:tblW w:w="140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4"/>
        <w:gridCol w:w="1022"/>
        <w:gridCol w:w="1434"/>
        <w:gridCol w:w="776"/>
        <w:gridCol w:w="1370"/>
        <w:gridCol w:w="625"/>
        <w:gridCol w:w="625"/>
        <w:gridCol w:w="692"/>
        <w:gridCol w:w="598"/>
        <w:gridCol w:w="2092"/>
        <w:gridCol w:w="2092"/>
        <w:gridCol w:w="1168"/>
        <w:gridCol w:w="1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cantSplit/>
          <w:trHeight w:val="312" w:hRule="atLeast"/>
          <w:tblHeader/>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交易编码</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招标通用名</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招标</w:t>
            </w:r>
          </w:p>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剂型</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招标规格</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投标报价单位</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包装单位</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材质</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包装数量</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生产企业</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投标企业</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原挂网价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原挂网</w:t>
            </w:r>
          </w:p>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41597X20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福莫特罗</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40ug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天津力生制药股份有限公司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天津力生制药股份有限公司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33148X1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复方托吡卡胺</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滴眼剂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(25mg:25mg)5ml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沈阳兴齐眼药股份有限公司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沈阳兴齐眼药股份有限公司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22292X32</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健胃消食片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湖南华纳大药厂股份有限公司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湖南华纳大药厂股份有限公司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34602X100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帕司烟肼</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重庆华邦制药有限公司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重庆华邦制药有限公司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43394X10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非那雄胺</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浙江仙琚制药股份有限公司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浙江仙琚制药股份有限公司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30831X100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酚氨咖敏</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282mg(100mg:150mg:30mg:2mg)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云南植物药业有限公司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云南植物药业有限公司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41654X10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沙丁胺醇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缓释片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天津力生制药股份有限公司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天津力生制药股份有限公司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33642X20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氟桂利嗪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西安杨森制药有限公司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西安杨森制药有限公司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34038X7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咪唑斯汀</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缓释片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西安杨森制药有限公司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西安杨森制药有限公司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43432X30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地奥心血康软胶囊</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软胶囊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塑瓶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成都地奥制药集团有限公司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成都地奥制药集团有限公司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14245X48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甲钴胺</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500ug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扬子江药业集团南京海陵药业有限公司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扬子江药业集团南京海陵药业有限公司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32.90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5478X10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辛伐他汀</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扬子江药业集团四川海蓉药业有限公司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扬子江药业集团四川海蓉药业有限公司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31099X100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昆明山海棠片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云南植物药业有限公司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云南植物药业有限公司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14374X24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贝诺酯</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成都通德药业有限公司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成都通德药业有限公司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42841X72</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妇科调经片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复方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株洲千金药业股份有限公司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株洲千金药业股份有限公司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34387X20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蒙脱石</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散剂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湖南千金湘江药业股份有限公司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湖南千金湘江药业股份有限公司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22210X36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健胃消食片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湖南华纳大药厂股份有限公司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湖南华纳大药厂股份有限公司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30755X270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跌打丸</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小蜜丸</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20g/100丸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药都制药集团股份有限公司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药都制药集团股份有限公司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25.11</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17817X6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活血止痛膏</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贴膏剂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8cm×10cm</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贴</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安徽安科余良卿药业有限公司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安徽安科余良卿药业有限公司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8371X100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附子理中片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贵州汉方药业有限公司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贵州汉方药业有限公司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10275X7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阿仑膦酸钠</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扬子江药业集团上海海尼药业有限公司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扬子江药业集团上海海尼药业有限公司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10197X7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左旋氨氯地平</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扬子江药业集团上海海尼药业有限公司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扬子江药业集团上海海尼药业有限公司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10197X14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左旋氨氯地平</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扬子江药业集团上海海尼药业有限公司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扬子江药业集团上海海尼药业有限公司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17037X7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兰索拉唑</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肠溶片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南京海辰药业股份有限公司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南京海辰药业股份有限公司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22805X100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帕司烟肼</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贵州神奇药业有限公司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贵州神奇药业有限公司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48117X60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他莫昔芬</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48234X24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银杏叶片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含总黄酮醇苷9.6mg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48234X36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银杏叶片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含总黄酮醇苷9.6mg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43347X12</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特拉唑嗪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扬子江药业集团江苏制药股份有限公司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扬子江药业集团江苏制药股份有限公司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10993X7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硝苯地平缓释片(Ⅲ)</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缓释片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广东环球制药有限公司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国药集团广东环球制药有限公司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2709X60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碳酸钙</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咀嚼片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河北三九爱德福药业有限公司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河北三九爱德福药业有限公司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3590X1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氨溴索</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糖浆剂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600mg100ml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天大药业（珠海）有限公司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天大药业（珠海）有限公司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30627X20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秋水仙碱</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500ug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云南植物药业有限公司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云南植物药业有限公司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41973X120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六味地黄胶囊</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软胶囊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江苏康缘阳光药业有限公司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江苏康缘阳光药业有限公司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38837X1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羟甲唑啉</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喷雾剂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5mg10ml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深圳大佛药业股份有限公司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深圳大佛药业股份有限公司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19445X1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氟米龙</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滴眼剂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5mg5ml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19409X1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吡诺克辛钠</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滴眼剂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250ug5ml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7251X20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特拉唑嗪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重庆华森制药股份有限公司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重庆华森制药股份有限公司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35577X5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清开灵注射液</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注射液</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玻瓶</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河北神威药业有限公司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河北神威药业有限公司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1966X1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强力枇杷露</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糖浆剂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杭州胡庆余堂药业有限公司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杭州胡庆余堂药业有限公司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2021X1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强力枇杷露</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糖浆剂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杭州胡庆余堂药业有限公司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杭州胡庆余堂药业有限公司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19399X1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吡嘧司特</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滴眼剂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5mg5ml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6723X6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克拉霉素</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宜昌东阳光长江药业股份有限公司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宜昌东阳光长江药业股份有限公司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48219X24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银杏叶片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含总黄酮醇苷19.2mg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48219X36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银杏叶片</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含总黄酮醇苷19.2mg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38.23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31359X60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血塞通</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分散片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湖南方盛制药股份有限公司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湖南方盛制药股份有限公司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22.12</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377X7</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厄贝沙坦氢氯噻嗪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162.5mg(150mg:12.5mg)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377X20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厄贝沙坦氢氯噻嗪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162.5mg(150mg:12.5mg)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52.00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377X14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厄贝沙坦氢氯噻嗪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162.5mg(150mg:12.5mg)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34.34</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377X10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厄贝沙坦氢氯噻嗪</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162.5mg(150mg:12.5mg)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元和药业股份有限公司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24.83</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14087X24</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厄贝沙坦</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扬子江药业集团北京海燕药业有限公司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扬子江药业集团北京海燕药业有限公司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19460X1</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氟米龙</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滴眼剂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1mg5ml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参天制药（中国）有限公司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7348X10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辛伐他汀</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宜昌东阳光长江药业股份有限公司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宜昌东阳光长江药业股份有限公司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2709X38</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碳酸钙</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咀嚼片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瓶</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河北三九爱德福药业有限公司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河北三九爱德福药业有限公司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18.05</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议价产品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14253X50</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甲钴胺</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500ug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扬子江药业集团南京海陵药业有限公司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扬子江药业集团南京海陵药业有限公司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42849X6</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小儿感冒颗粒</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颗粒剂</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株洲千金药业股份有限公司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株洲千金药业股份有限公司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7.08</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14087X12</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厄贝沙坦</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普通片</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片</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扬子江药业集团北京海燕药业有限公司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扬子江药业集团北京海燕药业有限公司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10.67</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13845X12</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厄贝沙坦</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普通胶囊</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普通</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扬子江药业集团广州海瑞药业有限公司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扬子江药业集团广州海瑞药业有限公司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11.49</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259" w:hRule="atLeast"/>
        </w:trPr>
        <w:tc>
          <w:tcPr>
            <w:tcW w:w="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45819X5</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黄芪注射液</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注射液</w:t>
            </w:r>
          </w:p>
        </w:tc>
        <w:tc>
          <w:tcPr>
            <w:tcW w:w="1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盒</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玻瓶</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神威药业集团有限公司</w:t>
            </w:r>
          </w:p>
        </w:tc>
        <w:tc>
          <w:tcPr>
            <w:tcW w:w="20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神威药业集团有限公司</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竞价产品</w:t>
            </w:r>
          </w:p>
        </w:tc>
      </w:tr>
    </w:tbl>
    <w:p>
      <w:pPr>
        <w:spacing w:line="596" w:lineRule="exact"/>
        <w:jc w:val="left"/>
        <w:rPr>
          <w:rFonts w:hint="eastAsia" w:ascii="黑体" w:hAnsi="黑体" w:eastAsia="黑体" w:cs="黑体"/>
          <w:sz w:val="32"/>
          <w:szCs w:val="32"/>
        </w:rPr>
      </w:pPr>
    </w:p>
    <w:p>
      <w:pPr>
        <w:spacing w:line="596" w:lineRule="exact"/>
        <w:jc w:val="left"/>
        <w:rPr>
          <w:rFonts w:hint="eastAsia" w:ascii="黑体" w:hAnsi="黑体" w:eastAsia="黑体" w:cs="黑体"/>
          <w:sz w:val="32"/>
          <w:szCs w:val="32"/>
        </w:rPr>
      </w:pPr>
      <w:r>
        <w:rPr>
          <w:rFonts w:hint="eastAsia" w:ascii="黑体" w:hAnsi="黑体" w:eastAsia="黑体" w:cs="黑体"/>
          <w:sz w:val="32"/>
          <w:szCs w:val="32"/>
        </w:rPr>
        <w:br w:type="page"/>
      </w:r>
    </w:p>
    <w:p>
      <w:pPr>
        <w:spacing w:line="596" w:lineRule="exact"/>
        <w:jc w:val="left"/>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spacing w:line="72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申请退出常用低价药目录转为备案采购药品清单</w:t>
      </w:r>
    </w:p>
    <w:tbl>
      <w:tblPr>
        <w:tblStyle w:val="7"/>
        <w:tblW w:w="13981" w:type="dxa"/>
        <w:jc w:val="center"/>
        <w:tblInd w:w="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83"/>
        <w:gridCol w:w="1195"/>
        <w:gridCol w:w="960"/>
        <w:gridCol w:w="1256"/>
        <w:gridCol w:w="1006"/>
        <w:gridCol w:w="1412"/>
        <w:gridCol w:w="625"/>
        <w:gridCol w:w="598"/>
        <w:gridCol w:w="530"/>
        <w:gridCol w:w="611"/>
        <w:gridCol w:w="1909"/>
        <w:gridCol w:w="1910"/>
        <w:gridCol w:w="1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cantSplit/>
          <w:trHeight w:val="312" w:hRule="atLeast"/>
          <w:tblHeader/>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序号</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交易编码</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流水号</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招标通用名</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招标剂型</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招标规格</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投标报价单位</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包装单位</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材质</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包装数量</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生产企业</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投标企业</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u w:val="none"/>
              </w:rPr>
            </w:pPr>
            <w:r>
              <w:rPr>
                <w:rFonts w:hint="eastAsia" w:asciiTheme="minorEastAsia" w:hAnsiTheme="minorEastAsia" w:eastAsiaTheme="minorEastAsia" w:cstheme="minorEastAsia"/>
                <w:b/>
                <w:bCs/>
                <w:i w:val="0"/>
                <w:color w:val="000000"/>
                <w:kern w:val="0"/>
                <w:sz w:val="22"/>
                <w:szCs w:val="22"/>
                <w:u w:val="none"/>
                <w:lang w:val="en-US" w:eastAsia="zh-CN" w:bidi="ar"/>
              </w:rPr>
              <w:t>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37804X10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37804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小儿咳喘灵颗粒</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颗粒剂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37376X300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37376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疏风定痛丸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20g/100丸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10760X60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10760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异福酰胺</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普通胶囊</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375mg(50mg:75mg:250mg)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粒</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60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沈阳红旗制药有限公司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沈阳红旗制药有限公司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47552X100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47552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异烟肼</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山西亨瑞达制药有限公司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山西亨瑞达制药有限公司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39402X450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39402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养阴清肺丸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20g/100丸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450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6</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39221X450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39221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血府逐瘀丸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20g/100丸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450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39221X270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39221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血府逐瘀丸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20g/100丸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8</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31272X8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31272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健儿消食合剂（口服液）</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合剂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支</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8</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9</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29891X100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29891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护肝片</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24606X20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24606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板蓝根颗粒</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颗粒剂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11</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10417X10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10417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养阴清肺丸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大蜜丸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9g/丸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12</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26940X1000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26940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维生素B1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13</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26804X100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26804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维生素D2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软胶囊</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0.25mg(1万IU)</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粒</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8282X10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8282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四神丸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水丸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9g/袋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15</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7952X48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7952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三黄片</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48</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16</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7952X24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7952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三黄片</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17</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7170X40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7170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牛黄上清片</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18</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38756X10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38756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壮腰健肾丸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水蜜丸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19</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38646X270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38646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朱砂安神丸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9g/45粒</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38112X450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38112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银翘解毒丸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20g/100丸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450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21</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2944X100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2944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金刚烷胺</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22</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2765X100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2765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多西环素</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23</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21640X100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21640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肌苷</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21561X100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21561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安乃近</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25</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21500X100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21500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红霉素</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肠溶片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26</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1792X12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1792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阿苯达唑</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12</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1141X100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1141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舒必利</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28</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17585X10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17585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疏风活络丸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大蜜丸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7.8g/丸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雷允上药业集团有限公司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雷允上药业集团有限公司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29</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26090X1000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26090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维生素B6</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30</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22592X24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22592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格列吡嗪</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普通胶囊</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粒</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31</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22089X1000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22089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复合维生素B</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复方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32</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37829X1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37829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小儿清热止咳合剂（口服液）</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合剂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90ml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33</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37817X8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37817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小儿清热止咳合剂（口服液）</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合剂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支</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8</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34</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33768X1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33768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异烟肼</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注射液</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100mg2ml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支</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玻瓶</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天津金耀药业有限公司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天津金耀药业有限公司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35</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32589X1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32589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丙酸睾酮</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注射液</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25mg1ml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支</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玻瓶</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天津金耀药业有限公司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天津金耀药业有限公司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36</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2750X20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2750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维生素K1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成都倍特药业有限公司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成都倍特药业有限公司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37</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5805X30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5805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螺内酯</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普通胶囊</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粒</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苏州弘森药业股份有限公司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47246X120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47246</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酚酞</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山西亨瑞达制药有限公司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山西亨瑞达制药有限公司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39</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14287X10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14287</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尼美舒利</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普通胶囊</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粒</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海正辉瑞制药有限公司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海正辉瑞制药有限公司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40</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14255X10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14255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依那普利</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普通胶囊</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粒</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海正辉瑞制药有限公司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海正辉瑞制药有限公司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41</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14244X10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14244</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洛伐他汀</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海正辉瑞制药有限公司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海正辉瑞制药有限公司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42</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41532X140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41532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治咳川贝枇杷滴丸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滴丸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30mg/丸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140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天津中新药业集团股份有限公司第六中药厂</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天津中新药业集团股份有限公司第六中药厂</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43</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15973X12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15973</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黄芪颗粒</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颗粒剂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12</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南京同仁堂药业有限责任公司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南京同仁堂药业有限责任公司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44</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27040X1000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27040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维生素B2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国药控股星鲨制药（厦门）有限公司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45</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24838X24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24838</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血塞通</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湖南绅泰春药业有限公司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湖南绅泰春药业有限公司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46</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41062X15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41062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愈风宁心颗粒</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颗粒剂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15</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承德燕峰药业有限责任公司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承德燕峰药业有限责任公司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47</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38400X24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38400</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琥乙红霉素</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125mg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开封制药（集团）有限公司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开封制药（集团）有限公司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48</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22045X24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22045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诺氟沙星</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普通胶囊</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粒</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24</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49</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30359X12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30359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盐酸环丙沙星</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12</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50</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41062X10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41062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愈风宁心颗粒</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颗粒剂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承德燕峰药业有限责任公司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承德燕峰药业有限责任公司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51</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34715X12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34715</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牛黄解毒片</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250mg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人工牛黄</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12</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52</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34701X1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34701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强力枇杷露</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糖浆剂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53</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34061X10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34061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麦味地黄丸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水蜜丸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6g/袋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袋</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54</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32389X8</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32389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藿香正气水</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酊剂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支</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8</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55</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31512X270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31512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黄连羊肝丸</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小蜜丸</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20g/100丸</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丸</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270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56</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31339X1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31339</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健儿消食合剂（口服液）</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合剂</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90ml</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药都制药集团股份有限公司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57</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20272X20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20272</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非诺贝特</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100mg</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盒</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cantSplit/>
          <w:trHeight w:val="31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58</w:t>
            </w:r>
          </w:p>
        </w:tc>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20761X100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20761</w:t>
            </w:r>
          </w:p>
        </w:tc>
        <w:tc>
          <w:tcPr>
            <w:tcW w:w="12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复方利血平</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普通片</w:t>
            </w:r>
          </w:p>
        </w:tc>
        <w:tc>
          <w:tcPr>
            <w:tcW w:w="1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复方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片</w:t>
            </w:r>
          </w:p>
        </w:tc>
        <w:tc>
          <w:tcPr>
            <w:tcW w:w="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瓶</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普通</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100</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杭州民生药业有限公司</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2"/>
                <w:szCs w:val="22"/>
                <w:u w:val="none"/>
              </w:rPr>
            </w:pPr>
            <w:r>
              <w:rPr>
                <w:rFonts w:hint="eastAsia" w:asciiTheme="minorEastAsia" w:hAnsiTheme="minorEastAsia" w:eastAsiaTheme="minorEastAsia" w:cstheme="minorEastAsia"/>
                <w:i w:val="0"/>
                <w:color w:val="000000"/>
                <w:kern w:val="0"/>
                <w:sz w:val="22"/>
                <w:szCs w:val="22"/>
                <w:u w:val="none"/>
                <w:lang w:val="en-US" w:eastAsia="zh-CN" w:bidi="ar"/>
              </w:rPr>
              <w:t>低价药转备案</w:t>
            </w:r>
          </w:p>
        </w:tc>
      </w:tr>
    </w:tbl>
    <w:p>
      <w:pPr>
        <w:spacing w:line="720" w:lineRule="exact"/>
        <w:jc w:val="both"/>
        <w:rPr>
          <w:rFonts w:hint="eastAsia" w:ascii="方正小标宋简体" w:hAnsi="方正小标宋简体" w:eastAsia="方正小标宋简体" w:cs="方正小标宋简体"/>
          <w:sz w:val="44"/>
          <w:szCs w:val="44"/>
        </w:rPr>
      </w:pPr>
    </w:p>
    <w:p>
      <w:pPr>
        <w:spacing w:line="596" w:lineRule="exact"/>
        <w:jc w:val="left"/>
        <w:rPr>
          <w:rFonts w:hint="eastAsia" w:ascii="黑体" w:hAnsi="黑体" w:eastAsia="黑体" w:cs="黑体"/>
          <w:sz w:val="32"/>
          <w:szCs w:val="32"/>
        </w:rPr>
        <w:sectPr>
          <w:footerReference r:id="rId3" w:type="default"/>
          <w:pgSz w:w="16838" w:h="11906" w:orient="landscape"/>
          <w:pgMar w:top="1800" w:right="1440" w:bottom="1800" w:left="1440" w:header="851" w:footer="992" w:gutter="0"/>
          <w:pgNumType w:fmt="numberInDash"/>
          <w:cols w:space="425" w:num="1"/>
          <w:docGrid w:type="lines" w:linePitch="312" w:charSpace="0"/>
        </w:sectPr>
      </w:pPr>
    </w:p>
    <w:p>
      <w:pPr>
        <w:spacing w:line="596" w:lineRule="exact"/>
        <w:jc w:val="left"/>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spacing w:line="7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常用低价药议价操作手册</w:t>
      </w:r>
    </w:p>
    <w:p>
      <w:pPr>
        <w:pStyle w:val="5"/>
        <w:spacing w:line="240" w:lineRule="auto"/>
        <w:jc w:val="both"/>
        <w:outlineLvl w:val="9"/>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一、</w:t>
      </w:r>
      <w:r>
        <w:rPr>
          <w:rFonts w:hint="eastAsia" w:ascii="黑体" w:hAnsi="黑体" w:eastAsia="黑体" w:cs="黑体"/>
          <w:b w:val="0"/>
          <w:bCs w:val="0"/>
          <w:sz w:val="32"/>
          <w:szCs w:val="32"/>
        </w:rPr>
        <w:t>监管低价药议价操作手册</w:t>
      </w:r>
    </w:p>
    <w:p>
      <w:pPr>
        <w:pStyle w:val="9"/>
        <w:numPr>
          <w:ilvl w:val="0"/>
          <w:numId w:val="0"/>
        </w:numPr>
        <w:spacing w:line="240" w:lineRule="auto"/>
        <w:ind w:leftChars="0"/>
        <w:jc w:val="both"/>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登录监管系统,进入低价药议价模块如图：</w:t>
      </w:r>
    </w:p>
    <w:p>
      <w:pPr>
        <w:pStyle w:val="9"/>
        <w:spacing w:line="240" w:lineRule="auto"/>
        <w:ind w:left="0" w:leftChars="0" w:firstLine="0" w:firstLineChars="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893695"/>
            <wp:effectExtent l="0" t="0" r="635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tretch>
                      <a:fillRect/>
                    </a:stretch>
                  </pic:blipFill>
                  <pic:spPr>
                    <a:xfrm>
                      <a:off x="0" y="0"/>
                      <a:ext cx="5274310" cy="2893695"/>
                    </a:xfrm>
                    <a:prstGeom prst="rect">
                      <a:avLst/>
                    </a:prstGeom>
                  </pic:spPr>
                </pic:pic>
              </a:graphicData>
            </a:graphic>
          </wp:inline>
        </w:drawing>
      </w:r>
    </w:p>
    <w:p>
      <w:pPr>
        <w:pStyle w:val="9"/>
        <w:spacing w:line="240" w:lineRule="auto"/>
        <w:ind w:left="0" w:leftChars="0" w:firstLine="0" w:firstLineChars="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894965"/>
            <wp:effectExtent l="0" t="0" r="635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cstate="print"/>
                    <a:stretch>
                      <a:fillRect/>
                    </a:stretch>
                  </pic:blipFill>
                  <pic:spPr>
                    <a:xfrm>
                      <a:off x="0" y="0"/>
                      <a:ext cx="5274310" cy="2894965"/>
                    </a:xfrm>
                    <a:prstGeom prst="rect">
                      <a:avLst/>
                    </a:prstGeom>
                  </pic:spPr>
                </pic:pic>
              </a:graphicData>
            </a:graphic>
          </wp:inline>
        </w:drawing>
      </w:r>
    </w:p>
    <w:p>
      <w:pPr>
        <w:pStyle w:val="9"/>
        <w:spacing w:line="240" w:lineRule="auto"/>
        <w:ind w:left="0" w:leftChars="0" w:firstLine="0" w:firstLineChars="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867660"/>
            <wp:effectExtent l="0" t="0" r="635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 cstate="print"/>
                    <a:stretch>
                      <a:fillRect/>
                    </a:stretch>
                  </pic:blipFill>
                  <pic:spPr>
                    <a:xfrm>
                      <a:off x="0" y="0"/>
                      <a:ext cx="5274310" cy="2867660"/>
                    </a:xfrm>
                    <a:prstGeom prst="rect">
                      <a:avLst/>
                    </a:prstGeom>
                  </pic:spPr>
                </pic:pic>
              </a:graphicData>
            </a:graphic>
          </wp:inline>
        </w:drawing>
      </w:r>
    </w:p>
    <w:p>
      <w:pPr>
        <w:spacing w:line="240" w:lineRule="auto"/>
        <w:jc w:val="both"/>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按上图流程操作后,可在“低价药议价查看”查看议价数据</w:t>
      </w:r>
    </w:p>
    <w:p>
      <w:pPr>
        <w:spacing w:line="240" w:lineRule="auto"/>
        <w:jc w:val="both"/>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760980"/>
            <wp:effectExtent l="0" t="0" r="635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 cstate="print"/>
                    <a:stretch>
                      <a:fillRect/>
                    </a:stretch>
                  </pic:blipFill>
                  <pic:spPr>
                    <a:xfrm>
                      <a:off x="0" y="0"/>
                      <a:ext cx="5274310" cy="2760980"/>
                    </a:xfrm>
                    <a:prstGeom prst="rect">
                      <a:avLst/>
                    </a:prstGeom>
                  </pic:spPr>
                </pic:pic>
              </a:graphicData>
            </a:graphic>
          </wp:inline>
        </w:drawing>
      </w:r>
    </w:p>
    <w:p>
      <w:pPr>
        <w:pStyle w:val="5"/>
        <w:spacing w:line="240" w:lineRule="auto"/>
        <w:jc w:val="both"/>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二、联合体议价操作手册</w:t>
      </w:r>
    </w:p>
    <w:p>
      <w:pPr>
        <w:spacing w:line="240"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w:t>
      </w:r>
      <w:r>
        <w:rPr>
          <w:rFonts w:hint="eastAsia" w:ascii="仿宋" w:hAnsi="仿宋" w:eastAsia="仿宋" w:cs="仿宋"/>
          <w:sz w:val="32"/>
          <w:szCs w:val="32"/>
        </w:rPr>
        <w:t>联合授权成员默认建立一个联合体(不能重复建立),当前联合体下可选择联合体成员如下图：</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735580"/>
            <wp:effectExtent l="0" t="0" r="635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73558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en-US" w:eastAsia="zh-CN"/>
        </w:rPr>
        <w:t>.</w:t>
      </w:r>
      <w:r>
        <w:rPr>
          <w:rFonts w:hint="eastAsia" w:ascii="仿宋" w:hAnsi="仿宋" w:eastAsia="仿宋" w:cs="仿宋"/>
          <w:sz w:val="32"/>
          <w:szCs w:val="32"/>
        </w:rPr>
        <w:t>邀请联合体成员,勾选医院保存后待对方确认。</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3318510"/>
            <wp:effectExtent l="0" t="0" r="635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31851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val="en-US" w:eastAsia="zh-CN"/>
        </w:rPr>
        <w:t>.</w:t>
      </w:r>
      <w:r>
        <w:rPr>
          <w:rFonts w:hint="eastAsia" w:ascii="仿宋" w:hAnsi="仿宋" w:eastAsia="仿宋" w:cs="仿宋"/>
          <w:sz w:val="32"/>
          <w:szCs w:val="32"/>
        </w:rPr>
        <w:t>未确认医院数据可在“查看医疗机构”界面删除。</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3355340"/>
            <wp:effectExtent l="0" t="0" r="635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335534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val="en-US" w:eastAsia="zh-CN"/>
        </w:rPr>
        <w:t>.</w:t>
      </w:r>
      <w:r>
        <w:rPr>
          <w:rFonts w:hint="eastAsia" w:ascii="仿宋" w:hAnsi="仿宋" w:eastAsia="仿宋" w:cs="仿宋"/>
          <w:sz w:val="32"/>
          <w:szCs w:val="32"/>
        </w:rPr>
        <w:t>确认方医院可在“联合体列表”中进行确认是否加入该联合体确认或拒绝如图：</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225675"/>
            <wp:effectExtent l="0" t="0" r="635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2225675"/>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5</w:t>
      </w:r>
      <w:r>
        <w:rPr>
          <w:rFonts w:hint="eastAsia" w:ascii="仿宋" w:hAnsi="仿宋" w:eastAsia="仿宋" w:cs="仿宋"/>
          <w:sz w:val="32"/>
          <w:szCs w:val="32"/>
          <w:lang w:val="en-US" w:eastAsia="zh-CN"/>
        </w:rPr>
        <w:t>.</w:t>
      </w:r>
      <w:r>
        <w:rPr>
          <w:rFonts w:hint="eastAsia" w:ascii="仿宋" w:hAnsi="仿宋" w:eastAsia="仿宋" w:cs="仿宋"/>
          <w:sz w:val="32"/>
          <w:szCs w:val="32"/>
        </w:rPr>
        <w:t>确认方医院确认成为邀请方联合体的成员后自己的联合体及议价产品会解除,并执行邀请方联合体已议价产品的采购价格。</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1964690"/>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196469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w:t>
      </w:r>
      <w:r>
        <w:rPr>
          <w:rFonts w:hint="eastAsia" w:ascii="仿宋" w:hAnsi="仿宋" w:eastAsia="仿宋" w:cs="仿宋"/>
          <w:sz w:val="32"/>
          <w:szCs w:val="32"/>
        </w:rPr>
        <w:t>牵头机构勾选议价目录,操作如下图：</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159635"/>
            <wp:effectExtent l="0" t="0" r="635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159635"/>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694940"/>
            <wp:effectExtent l="0" t="0" r="635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269494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7</w:t>
      </w:r>
      <w:r>
        <w:rPr>
          <w:rFonts w:hint="eastAsia" w:ascii="仿宋" w:hAnsi="仿宋" w:eastAsia="仿宋" w:cs="仿宋"/>
          <w:sz w:val="32"/>
          <w:szCs w:val="32"/>
          <w:lang w:val="en-US" w:eastAsia="zh-CN"/>
        </w:rPr>
        <w:t>.</w:t>
      </w:r>
      <w:r>
        <w:rPr>
          <w:rFonts w:hint="eastAsia" w:ascii="仿宋" w:hAnsi="仿宋" w:eastAsia="仿宋" w:cs="仿宋"/>
          <w:sz w:val="32"/>
          <w:szCs w:val="32"/>
        </w:rPr>
        <w:t>牵头机构议价联合体议价界面点击“议价”按钮操作如下图：</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25488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2254885"/>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766695"/>
            <wp:effectExtent l="0" t="0" r="635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766695"/>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879090"/>
            <wp:effectExtent l="0" t="0" r="635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287909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8</w:t>
      </w:r>
      <w:r>
        <w:rPr>
          <w:rFonts w:hint="eastAsia" w:ascii="仿宋" w:hAnsi="仿宋" w:eastAsia="仿宋" w:cs="仿宋"/>
          <w:sz w:val="32"/>
          <w:szCs w:val="32"/>
          <w:lang w:val="en-US" w:eastAsia="zh-CN"/>
        </w:rPr>
        <w:t>.</w:t>
      </w:r>
      <w:r>
        <w:rPr>
          <w:rFonts w:hint="eastAsia" w:ascii="仿宋" w:hAnsi="仿宋" w:eastAsia="仿宋" w:cs="仿宋"/>
          <w:sz w:val="32"/>
          <w:szCs w:val="32"/>
        </w:rPr>
        <w:t>查看议价记录打开“联合体议价列表”菜单</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322830"/>
            <wp:effectExtent l="0" t="0" r="635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32283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9</w:t>
      </w:r>
      <w:r>
        <w:rPr>
          <w:rFonts w:hint="eastAsia" w:ascii="仿宋" w:hAnsi="仿宋" w:eastAsia="仿宋" w:cs="仿宋"/>
          <w:sz w:val="32"/>
          <w:szCs w:val="32"/>
          <w:lang w:val="en-US" w:eastAsia="zh-CN"/>
        </w:rPr>
        <w:t>.</w:t>
      </w:r>
      <w:r>
        <w:rPr>
          <w:rFonts w:hint="eastAsia" w:ascii="仿宋" w:hAnsi="仿宋" w:eastAsia="仿宋" w:cs="仿宋"/>
          <w:sz w:val="32"/>
          <w:szCs w:val="32"/>
        </w:rPr>
        <w:t>点对点共享功能操作，打开“点对点共享列表”该列表下显示已有议价产品的联合体列表</w:t>
      </w:r>
    </w:p>
    <w:p>
      <w:pPr>
        <w:spacing w:line="240" w:lineRule="auto"/>
        <w:rPr>
          <w:rFonts w:hint="eastAsia" w:ascii="仿宋" w:hAnsi="仿宋" w:eastAsia="仿宋" w:cs="仿宋"/>
          <w:sz w:val="32"/>
          <w:szCs w:val="32"/>
        </w:rPr>
      </w:pPr>
      <w:r>
        <w:rPr>
          <w:rFonts w:hint="eastAsia" w:ascii="仿宋" w:hAnsi="仿宋" w:eastAsia="仿宋" w:cs="仿宋"/>
          <w:sz w:val="32"/>
          <w:szCs w:val="32"/>
        </w:rPr>
        <w:t>医院可加入申请加入该联合体或申请单产品价格共享。</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261235"/>
            <wp:effectExtent l="0" t="0" r="635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2261235"/>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10</w:t>
      </w:r>
      <w:r>
        <w:rPr>
          <w:rFonts w:hint="eastAsia" w:ascii="仿宋" w:hAnsi="仿宋" w:eastAsia="仿宋" w:cs="仿宋"/>
          <w:sz w:val="32"/>
          <w:szCs w:val="32"/>
          <w:lang w:val="en-US" w:eastAsia="zh-CN"/>
        </w:rPr>
        <w:t>.</w:t>
      </w:r>
      <w:r>
        <w:rPr>
          <w:rFonts w:hint="eastAsia" w:ascii="仿宋" w:hAnsi="仿宋" w:eastAsia="仿宋" w:cs="仿宋"/>
          <w:sz w:val="32"/>
          <w:szCs w:val="32"/>
        </w:rPr>
        <w:t>申请加入联合体,确认方医院确认后自己的联合体及议价产品会解除,并执行确认方联合体已议价产品的采购价格</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820670"/>
            <wp:effectExtent l="0" t="0" r="635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82067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11</w:t>
      </w:r>
      <w:r>
        <w:rPr>
          <w:rFonts w:hint="eastAsia" w:ascii="仿宋" w:hAnsi="仿宋" w:eastAsia="仿宋" w:cs="仿宋"/>
          <w:sz w:val="32"/>
          <w:szCs w:val="32"/>
          <w:lang w:val="en-US" w:eastAsia="zh-CN"/>
        </w:rPr>
        <w:t>.</w:t>
      </w:r>
      <w:r>
        <w:rPr>
          <w:rFonts w:hint="eastAsia" w:ascii="仿宋" w:hAnsi="仿宋" w:eastAsia="仿宋" w:cs="仿宋"/>
          <w:sz w:val="32"/>
          <w:szCs w:val="32"/>
        </w:rPr>
        <w:t>申请单产品价格共享，提交申请，共享方确认</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185035"/>
            <wp:effectExtent l="0" t="0" r="635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2185035"/>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326640"/>
            <wp:effectExtent l="0" t="0" r="635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232664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12</w:t>
      </w:r>
      <w:r>
        <w:rPr>
          <w:rFonts w:hint="eastAsia" w:ascii="仿宋" w:hAnsi="仿宋" w:eastAsia="仿宋" w:cs="仿宋"/>
          <w:sz w:val="32"/>
          <w:szCs w:val="32"/>
          <w:lang w:val="en-US" w:eastAsia="zh-CN"/>
        </w:rPr>
        <w:t>.</w:t>
      </w:r>
      <w:r>
        <w:rPr>
          <w:rFonts w:hint="eastAsia" w:ascii="仿宋" w:hAnsi="仿宋" w:eastAsia="仿宋" w:cs="仿宋"/>
          <w:sz w:val="32"/>
          <w:szCs w:val="32"/>
        </w:rPr>
        <w:t>共享方确认后”选择共享产品”进入共享产品勾选界面，勾选产品后待共享方二次确认,</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250440"/>
            <wp:effectExtent l="0" t="0" r="635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274310" cy="225044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3338830"/>
            <wp:effectExtent l="0" t="0" r="635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74310" cy="333883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t>13</w:t>
      </w:r>
      <w:r>
        <w:rPr>
          <w:rFonts w:hint="eastAsia" w:ascii="仿宋" w:hAnsi="仿宋" w:eastAsia="仿宋" w:cs="仿宋"/>
          <w:sz w:val="32"/>
          <w:szCs w:val="32"/>
          <w:lang w:val="en-US" w:eastAsia="zh-CN"/>
        </w:rPr>
        <w:t>.</w:t>
      </w:r>
      <w:r>
        <w:rPr>
          <w:rFonts w:hint="eastAsia" w:ascii="仿宋" w:hAnsi="仿宋" w:eastAsia="仿宋" w:cs="仿宋"/>
          <w:sz w:val="32"/>
          <w:szCs w:val="32"/>
        </w:rPr>
        <w:t>共享方确认单产品价格共享,如图：</w:t>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214880"/>
            <wp:effectExtent l="0" t="0" r="6350"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5274310" cy="2214880"/>
                    </a:xfrm>
                    <a:prstGeom prst="rect">
                      <a:avLst/>
                    </a:prstGeom>
                  </pic:spPr>
                </pic:pic>
              </a:graphicData>
            </a:graphic>
          </wp:inline>
        </w:drawing>
      </w:r>
    </w:p>
    <w:p>
      <w:pPr>
        <w:spacing w:line="240" w:lineRule="auto"/>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3334385"/>
            <wp:effectExtent l="0" t="0" r="635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274310" cy="3334385"/>
                    </a:xfrm>
                    <a:prstGeom prst="rect">
                      <a:avLst/>
                    </a:prstGeom>
                  </pic:spPr>
                </pic:pic>
              </a:graphicData>
            </a:graphic>
          </wp:inline>
        </w:drawing>
      </w:r>
    </w:p>
    <w:p>
      <w:pPr>
        <w:spacing w:line="596" w:lineRule="exact"/>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7DF"/>
    <w:rsid w:val="000777BB"/>
    <w:rsid w:val="000C25FF"/>
    <w:rsid w:val="002F7ED9"/>
    <w:rsid w:val="005917DF"/>
    <w:rsid w:val="00AD7ED2"/>
    <w:rsid w:val="00D22D19"/>
    <w:rsid w:val="00F27D4B"/>
    <w:rsid w:val="02E4309F"/>
    <w:rsid w:val="07751A4C"/>
    <w:rsid w:val="0A7F72EF"/>
    <w:rsid w:val="120A78C9"/>
    <w:rsid w:val="19166784"/>
    <w:rsid w:val="1AD32CA2"/>
    <w:rsid w:val="1E89023F"/>
    <w:rsid w:val="3BFB5C99"/>
    <w:rsid w:val="3E6D4170"/>
    <w:rsid w:val="3EE67971"/>
    <w:rsid w:val="41630896"/>
    <w:rsid w:val="4AFA10E7"/>
    <w:rsid w:val="52F65EA9"/>
    <w:rsid w:val="5B391560"/>
    <w:rsid w:val="741F4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Subtitle"/>
    <w:basedOn w:val="1"/>
    <w:next w:val="1"/>
    <w:qFormat/>
    <w:uiPriority w:val="0"/>
    <w:pPr>
      <w:spacing w:before="240" w:after="60" w:line="312" w:lineRule="auto"/>
      <w:jc w:val="center"/>
      <w:outlineLvl w:val="1"/>
    </w:pPr>
    <w:rPr>
      <w:b/>
      <w:bCs/>
      <w:kern w:val="28"/>
      <w:sz w:val="32"/>
      <w:szCs w:val="32"/>
    </w:rPr>
  </w:style>
  <w:style w:type="character" w:customStyle="1" w:styleId="8">
    <w:name w:val="批注框文本 Char"/>
    <w:basedOn w:val="6"/>
    <w:link w:val="2"/>
    <w:qFormat/>
    <w:uiPriority w:val="0"/>
    <w:rPr>
      <w:kern w:val="2"/>
      <w:sz w:val="18"/>
      <w:szCs w:val="18"/>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208</Words>
  <Characters>63</Characters>
  <Lines>1</Lines>
  <Paragraphs>1</Paragraphs>
  <TotalTime>1</TotalTime>
  <ScaleCrop>false</ScaleCrop>
  <LinksUpToDate>false</LinksUpToDate>
  <CharactersWithSpaces>270</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 ＜◇丶禹/aiq</cp:lastModifiedBy>
  <cp:lastPrinted>2018-09-29T07:39:00Z</cp:lastPrinted>
  <dcterms:modified xsi:type="dcterms:W3CDTF">2018-11-06T09:20:52Z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